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13392" w14:textId="77777777" w:rsidR="008F564C" w:rsidRPr="0007521D" w:rsidRDefault="008F564C" w:rsidP="00DF4467">
      <w:pPr>
        <w:shd w:val="clear" w:color="auto" w:fill="FFFFFF"/>
        <w:spacing w:before="100" w:beforeAutospacing="1" w:after="100" w:afterAutospacing="1" w:line="240" w:lineRule="auto"/>
        <w:jc w:val="center"/>
        <w:rPr>
          <w:rFonts w:eastAsia="Times New Roman" w:cstheme="minorHAnsi"/>
          <w:b/>
          <w:bCs/>
          <w:color w:val="222222"/>
          <w:sz w:val="72"/>
          <w:szCs w:val="72"/>
          <w:lang w:eastAsia="en-GB"/>
        </w:rPr>
      </w:pPr>
    </w:p>
    <w:p w14:paraId="3E8419FF" w14:textId="5C1C5724" w:rsidR="00DF4467" w:rsidRPr="0007521D" w:rsidRDefault="00DF4467" w:rsidP="00DF4467">
      <w:pPr>
        <w:shd w:val="clear" w:color="auto" w:fill="FFFFFF"/>
        <w:spacing w:before="100" w:beforeAutospacing="1" w:after="100" w:afterAutospacing="1" w:line="240" w:lineRule="auto"/>
        <w:jc w:val="center"/>
        <w:rPr>
          <w:rFonts w:eastAsia="Times New Roman" w:cstheme="minorHAnsi"/>
          <w:b/>
          <w:bCs/>
          <w:color w:val="222222"/>
          <w:sz w:val="72"/>
          <w:szCs w:val="72"/>
          <w:lang w:eastAsia="en-GB"/>
        </w:rPr>
      </w:pPr>
      <w:r w:rsidRPr="0007521D">
        <w:rPr>
          <w:rFonts w:eastAsia="Times New Roman" w:cstheme="minorHAnsi"/>
          <w:b/>
          <w:bCs/>
          <w:color w:val="222222"/>
          <w:sz w:val="72"/>
          <w:szCs w:val="72"/>
          <w:lang w:eastAsia="en-GB"/>
        </w:rPr>
        <w:t>M</w:t>
      </w:r>
      <w:r w:rsidR="00066797" w:rsidRPr="0007521D">
        <w:rPr>
          <w:rFonts w:eastAsia="Times New Roman" w:cstheme="minorHAnsi"/>
          <w:b/>
          <w:bCs/>
          <w:color w:val="222222"/>
          <w:sz w:val="72"/>
          <w:szCs w:val="72"/>
          <w:lang w:eastAsia="en-GB"/>
        </w:rPr>
        <w:t xml:space="preserve">aylandsea Primary </w:t>
      </w:r>
      <w:r w:rsidRPr="0007521D">
        <w:rPr>
          <w:rFonts w:eastAsia="Times New Roman" w:cstheme="minorHAnsi"/>
          <w:b/>
          <w:bCs/>
          <w:color w:val="222222"/>
          <w:sz w:val="72"/>
          <w:szCs w:val="72"/>
          <w:lang w:eastAsia="en-GB"/>
        </w:rPr>
        <w:t>School</w:t>
      </w:r>
    </w:p>
    <w:p w14:paraId="6CE61909" w14:textId="0F73F630" w:rsidR="008F564C" w:rsidRPr="0007521D" w:rsidRDefault="008F564C" w:rsidP="009E06CB">
      <w:pPr>
        <w:shd w:val="clear" w:color="auto" w:fill="FFFFFF"/>
        <w:spacing w:before="100" w:beforeAutospacing="1" w:after="100" w:afterAutospacing="1" w:line="240" w:lineRule="auto"/>
        <w:rPr>
          <w:rFonts w:eastAsia="Times New Roman" w:cstheme="minorHAnsi"/>
          <w:b/>
          <w:bCs/>
          <w:color w:val="222222"/>
          <w:sz w:val="24"/>
          <w:szCs w:val="24"/>
          <w:lang w:eastAsia="en-GB"/>
        </w:rPr>
      </w:pPr>
    </w:p>
    <w:p w14:paraId="525B6076" w14:textId="7315C0B9" w:rsidR="008F564C" w:rsidRPr="0007521D" w:rsidRDefault="00066797" w:rsidP="00066797">
      <w:pPr>
        <w:shd w:val="clear" w:color="auto" w:fill="FFFFFF"/>
        <w:spacing w:before="100" w:beforeAutospacing="1" w:after="100" w:afterAutospacing="1" w:line="240" w:lineRule="auto"/>
        <w:jc w:val="center"/>
        <w:rPr>
          <w:rFonts w:eastAsia="Times New Roman" w:cstheme="minorHAnsi"/>
          <w:b/>
          <w:bCs/>
          <w:color w:val="222222"/>
          <w:sz w:val="24"/>
          <w:szCs w:val="24"/>
          <w:lang w:eastAsia="en-GB"/>
        </w:rPr>
      </w:pPr>
      <w:r w:rsidRPr="0007521D">
        <w:rPr>
          <w:rFonts w:cstheme="minorHAnsi"/>
          <w:noProof/>
          <w:sz w:val="24"/>
          <w:szCs w:val="24"/>
          <w:lang w:eastAsia="en-GB"/>
        </w:rPr>
        <w:drawing>
          <wp:inline distT="0" distB="0" distL="0" distR="0" wp14:anchorId="59533973" wp14:editId="5AC0CA8A">
            <wp:extent cx="3191320" cy="3077004"/>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191320" cy="3077004"/>
                    </a:xfrm>
                    <a:prstGeom prst="rect">
                      <a:avLst/>
                    </a:prstGeom>
                  </pic:spPr>
                </pic:pic>
              </a:graphicData>
            </a:graphic>
          </wp:inline>
        </w:drawing>
      </w:r>
    </w:p>
    <w:p w14:paraId="169061D1" w14:textId="58A0CCE2" w:rsidR="008F564C" w:rsidRPr="0007521D" w:rsidRDefault="00757BB7" w:rsidP="00DF4467">
      <w:pPr>
        <w:shd w:val="clear" w:color="auto" w:fill="FFFFFF"/>
        <w:spacing w:before="100" w:beforeAutospacing="1" w:after="100" w:afterAutospacing="1" w:line="240" w:lineRule="auto"/>
        <w:jc w:val="center"/>
        <w:rPr>
          <w:rFonts w:eastAsia="Times New Roman" w:cstheme="minorHAnsi"/>
          <w:b/>
          <w:bCs/>
          <w:color w:val="222222"/>
          <w:sz w:val="72"/>
          <w:szCs w:val="72"/>
          <w:lang w:eastAsia="en-GB"/>
        </w:rPr>
      </w:pPr>
      <w:r>
        <w:rPr>
          <w:rFonts w:eastAsia="Times New Roman" w:cstheme="minorHAnsi"/>
          <w:b/>
          <w:bCs/>
          <w:color w:val="222222"/>
          <w:sz w:val="72"/>
          <w:szCs w:val="72"/>
          <w:lang w:eastAsia="en-GB"/>
        </w:rPr>
        <w:t xml:space="preserve">Allergy Safety </w:t>
      </w:r>
      <w:r w:rsidR="00DF4467" w:rsidRPr="0007521D">
        <w:rPr>
          <w:rFonts w:eastAsia="Times New Roman" w:cstheme="minorHAnsi"/>
          <w:b/>
          <w:bCs/>
          <w:color w:val="222222"/>
          <w:sz w:val="72"/>
          <w:szCs w:val="72"/>
          <w:lang w:eastAsia="en-GB"/>
        </w:rPr>
        <w:t>Policy</w:t>
      </w:r>
    </w:p>
    <w:p w14:paraId="3D0FEA6F" w14:textId="77777777" w:rsidR="0007521D" w:rsidRDefault="0007521D" w:rsidP="0B2EA9B1">
      <w:pPr>
        <w:shd w:val="clear" w:color="auto" w:fill="FFFFFF" w:themeFill="background1"/>
        <w:spacing w:before="100" w:beforeAutospacing="1" w:after="100" w:afterAutospacing="1" w:line="240" w:lineRule="auto"/>
        <w:rPr>
          <w:rFonts w:eastAsia="Times New Roman" w:cstheme="minorHAnsi"/>
          <w:color w:val="222222"/>
          <w:sz w:val="36"/>
          <w:szCs w:val="36"/>
          <w:lang w:eastAsia="en-GB"/>
        </w:rPr>
      </w:pPr>
    </w:p>
    <w:p w14:paraId="1E6BCC2C" w14:textId="77777777" w:rsidR="0007521D" w:rsidRDefault="0007521D" w:rsidP="0B2EA9B1">
      <w:pPr>
        <w:shd w:val="clear" w:color="auto" w:fill="FFFFFF" w:themeFill="background1"/>
        <w:spacing w:before="100" w:beforeAutospacing="1" w:after="100" w:afterAutospacing="1" w:line="240" w:lineRule="auto"/>
        <w:rPr>
          <w:rFonts w:eastAsia="Times New Roman" w:cstheme="minorHAnsi"/>
          <w:color w:val="222222"/>
          <w:sz w:val="36"/>
          <w:szCs w:val="36"/>
          <w:lang w:eastAsia="en-GB"/>
        </w:rPr>
      </w:pPr>
    </w:p>
    <w:p w14:paraId="7AFAA61B" w14:textId="77777777" w:rsidR="0007521D" w:rsidRDefault="0007521D" w:rsidP="0B2EA9B1">
      <w:pPr>
        <w:shd w:val="clear" w:color="auto" w:fill="FFFFFF" w:themeFill="background1"/>
        <w:spacing w:before="100" w:beforeAutospacing="1" w:after="100" w:afterAutospacing="1" w:line="240" w:lineRule="auto"/>
        <w:rPr>
          <w:rFonts w:eastAsia="Times New Roman" w:cstheme="minorHAnsi"/>
          <w:color w:val="222222"/>
          <w:sz w:val="36"/>
          <w:szCs w:val="36"/>
          <w:lang w:eastAsia="en-GB"/>
        </w:rPr>
      </w:pPr>
    </w:p>
    <w:p w14:paraId="5A57BFD7" w14:textId="04454D55" w:rsidR="008A3467" w:rsidRPr="0007521D" w:rsidRDefault="00066797" w:rsidP="0B2EA9B1">
      <w:pPr>
        <w:shd w:val="clear" w:color="auto" w:fill="FFFFFF" w:themeFill="background1"/>
        <w:spacing w:before="100" w:beforeAutospacing="1" w:after="100" w:afterAutospacing="1" w:line="240" w:lineRule="auto"/>
        <w:rPr>
          <w:rFonts w:eastAsia="Times New Roman" w:cstheme="minorHAnsi"/>
          <w:color w:val="222222"/>
          <w:sz w:val="36"/>
          <w:szCs w:val="36"/>
          <w:lang w:eastAsia="en-GB"/>
        </w:rPr>
      </w:pPr>
      <w:r w:rsidRPr="0007521D">
        <w:rPr>
          <w:rFonts w:eastAsia="Times New Roman" w:cstheme="minorHAnsi"/>
          <w:color w:val="222222"/>
          <w:sz w:val="36"/>
          <w:szCs w:val="36"/>
          <w:lang w:eastAsia="en-GB"/>
        </w:rPr>
        <w:t>U</w:t>
      </w:r>
      <w:r w:rsidR="00DF4467" w:rsidRPr="0007521D">
        <w:rPr>
          <w:rFonts w:eastAsia="Times New Roman" w:cstheme="minorHAnsi"/>
          <w:color w:val="222222"/>
          <w:sz w:val="36"/>
          <w:szCs w:val="36"/>
          <w:lang w:eastAsia="en-GB"/>
        </w:rPr>
        <w:t>pdated</w:t>
      </w:r>
      <w:r w:rsidR="001A5739" w:rsidRPr="0007521D">
        <w:rPr>
          <w:rFonts w:eastAsia="Times New Roman" w:cstheme="minorHAnsi"/>
          <w:color w:val="222222"/>
          <w:sz w:val="36"/>
          <w:szCs w:val="36"/>
          <w:lang w:eastAsia="en-GB"/>
        </w:rPr>
        <w:t>:</w:t>
      </w:r>
      <w:r w:rsidR="00DF4467" w:rsidRPr="0007521D">
        <w:rPr>
          <w:rFonts w:eastAsia="Times New Roman" w:cstheme="minorHAnsi"/>
          <w:color w:val="222222"/>
          <w:sz w:val="36"/>
          <w:szCs w:val="36"/>
          <w:lang w:eastAsia="en-GB"/>
        </w:rPr>
        <w:t xml:space="preserve"> </w:t>
      </w:r>
      <w:r w:rsidR="00B8019F">
        <w:rPr>
          <w:rFonts w:eastAsia="Times New Roman" w:cstheme="minorHAnsi"/>
          <w:color w:val="222222"/>
          <w:sz w:val="36"/>
          <w:szCs w:val="36"/>
          <w:lang w:eastAsia="en-GB"/>
        </w:rPr>
        <w:t>Autumn 2026</w:t>
      </w:r>
    </w:p>
    <w:p w14:paraId="110C50BD" w14:textId="4C4D3724" w:rsidR="004963C1" w:rsidRPr="0007521D" w:rsidRDefault="004963C1" w:rsidP="0B2EA9B1">
      <w:pPr>
        <w:shd w:val="clear" w:color="auto" w:fill="FFFFFF" w:themeFill="background1"/>
        <w:spacing w:before="100" w:beforeAutospacing="1" w:after="100" w:afterAutospacing="1" w:line="240" w:lineRule="auto"/>
        <w:rPr>
          <w:rFonts w:eastAsia="Times New Roman" w:cstheme="minorHAnsi"/>
          <w:color w:val="222222"/>
          <w:sz w:val="36"/>
          <w:szCs w:val="36"/>
          <w:lang w:eastAsia="en-GB"/>
        </w:rPr>
      </w:pPr>
      <w:r w:rsidRPr="0007521D">
        <w:rPr>
          <w:rFonts w:eastAsia="Times New Roman" w:cstheme="minorHAnsi"/>
          <w:color w:val="222222"/>
          <w:sz w:val="36"/>
          <w:szCs w:val="36"/>
          <w:lang w:eastAsia="en-GB"/>
        </w:rPr>
        <w:t xml:space="preserve">Review Date: </w:t>
      </w:r>
      <w:r w:rsidR="00B8019F">
        <w:rPr>
          <w:rFonts w:eastAsia="Times New Roman" w:cstheme="minorHAnsi"/>
          <w:color w:val="222222"/>
          <w:sz w:val="36"/>
          <w:szCs w:val="36"/>
          <w:lang w:eastAsia="en-GB"/>
        </w:rPr>
        <w:t>Autumn 2027</w:t>
      </w:r>
    </w:p>
    <w:p w14:paraId="4018712D" w14:textId="052AF756" w:rsidR="0B2EA9B1" w:rsidRPr="0007521D" w:rsidRDefault="0B2EA9B1" w:rsidP="0B2EA9B1">
      <w:pPr>
        <w:shd w:val="clear" w:color="auto" w:fill="FFFFFF" w:themeFill="background1"/>
        <w:spacing w:after="0" w:line="240" w:lineRule="auto"/>
        <w:ind w:hanging="567"/>
        <w:rPr>
          <w:rFonts w:cstheme="minorHAnsi"/>
          <w:b/>
          <w:bCs/>
          <w:sz w:val="24"/>
          <w:szCs w:val="24"/>
          <w:u w:val="single"/>
          <w:lang w:eastAsia="en-GB"/>
        </w:rPr>
      </w:pPr>
    </w:p>
    <w:p w14:paraId="05177BCD" w14:textId="248F6555" w:rsidR="12D82E59" w:rsidRPr="0007521D" w:rsidRDefault="00EE0CB1" w:rsidP="12D82E59">
      <w:pPr>
        <w:shd w:val="clear" w:color="auto" w:fill="FFFFFF" w:themeFill="background1"/>
        <w:spacing w:after="0" w:line="240" w:lineRule="auto"/>
        <w:ind w:hanging="567"/>
        <w:rPr>
          <w:rFonts w:cstheme="minorHAnsi"/>
          <w:b/>
          <w:bCs/>
          <w:sz w:val="24"/>
          <w:szCs w:val="24"/>
          <w:u w:val="single"/>
          <w:lang w:eastAsia="en-GB"/>
        </w:rPr>
      </w:pPr>
      <w:r w:rsidRPr="0007521D">
        <w:rPr>
          <w:rFonts w:cstheme="minorHAnsi"/>
          <w:b/>
          <w:bCs/>
          <w:noProof/>
          <w:sz w:val="24"/>
          <w:szCs w:val="24"/>
          <w:u w:val="single"/>
          <w:lang w:eastAsia="en-GB"/>
        </w:rPr>
        <w:drawing>
          <wp:anchor distT="0" distB="0" distL="114300" distR="114300" simplePos="0" relativeHeight="251659264" behindDoc="0" locked="0" layoutInCell="1" allowOverlap="1" wp14:anchorId="14E22D01" wp14:editId="2C2F258D">
            <wp:simplePos x="0" y="0"/>
            <wp:positionH relativeFrom="margin">
              <wp:align>center</wp:align>
            </wp:positionH>
            <wp:positionV relativeFrom="paragraph">
              <wp:posOffset>5080</wp:posOffset>
            </wp:positionV>
            <wp:extent cx="2685011" cy="893618"/>
            <wp:effectExtent l="0" t="0" r="127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2685011" cy="893618"/>
                    </a:xfrm>
                    <a:prstGeom prst="rect">
                      <a:avLst/>
                    </a:prstGeom>
                  </pic:spPr>
                </pic:pic>
              </a:graphicData>
            </a:graphic>
            <wp14:sizeRelH relativeFrom="page">
              <wp14:pctWidth>0</wp14:pctWidth>
            </wp14:sizeRelH>
            <wp14:sizeRelV relativeFrom="page">
              <wp14:pctHeight>0</wp14:pctHeight>
            </wp14:sizeRelV>
          </wp:anchor>
        </w:drawing>
      </w:r>
    </w:p>
    <w:p w14:paraId="58A6AD40" w14:textId="77777777" w:rsidR="00B8019F" w:rsidRDefault="00B8019F" w:rsidP="00DD5BFA">
      <w:pPr>
        <w:shd w:val="clear" w:color="auto" w:fill="FFFFFF" w:themeFill="background1"/>
        <w:spacing w:after="0" w:line="240" w:lineRule="auto"/>
        <w:rPr>
          <w:rFonts w:cstheme="minorHAnsi"/>
          <w:b/>
          <w:bCs/>
          <w:sz w:val="24"/>
          <w:szCs w:val="24"/>
          <w:u w:val="single"/>
          <w:lang w:eastAsia="en-GB"/>
        </w:rPr>
      </w:pPr>
    </w:p>
    <w:p w14:paraId="7CA8B36B"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lastRenderedPageBreak/>
        <w:t>1. Policy Statement</w:t>
      </w:r>
    </w:p>
    <w:p w14:paraId="6EF8032F" w14:textId="77777777" w:rsidR="00B8019F" w:rsidRPr="00B8019F" w:rsidRDefault="00B8019F" w:rsidP="00B8019F">
      <w:pPr>
        <w:rPr>
          <w:rFonts w:cstheme="minorHAnsi"/>
        </w:rPr>
      </w:pPr>
      <w:r w:rsidRPr="00B8019F">
        <w:rPr>
          <w:rFonts w:cstheme="minorHAnsi"/>
        </w:rPr>
        <w:t>Maylandsea Primary School is committed to providing a safe, inclusive and supportive environment for all pupils, staff, volunteers and visitors affected by allergies.</w:t>
      </w:r>
    </w:p>
    <w:p w14:paraId="3B9F10E5" w14:textId="77777777" w:rsidR="00B8019F" w:rsidRPr="00B8019F" w:rsidRDefault="00B8019F" w:rsidP="00B8019F">
      <w:pPr>
        <w:rPr>
          <w:rFonts w:cstheme="minorHAnsi"/>
        </w:rPr>
      </w:pPr>
      <w:r w:rsidRPr="00B8019F">
        <w:rPr>
          <w:rFonts w:cstheme="minorHAnsi"/>
        </w:rPr>
        <w:t>The school recognises that allergies can have a significant impact on a child’s physical health, emotional wellbeing, participation and ability to access education safely. Some allergic reactions can be life-threatening and may result in anaphylaxis.</w:t>
      </w:r>
    </w:p>
    <w:p w14:paraId="6057ED8B" w14:textId="77777777" w:rsidR="00B8019F" w:rsidRPr="00B8019F" w:rsidRDefault="00B8019F" w:rsidP="00B8019F">
      <w:pPr>
        <w:rPr>
          <w:rFonts w:cstheme="minorHAnsi"/>
        </w:rPr>
      </w:pPr>
      <w:r w:rsidRPr="00B8019F">
        <w:rPr>
          <w:rFonts w:cstheme="minorHAnsi"/>
        </w:rPr>
        <w:t>This policy sets out the arrangements Maylandsea Primary School has in place to identify pupils and adults with known allergies; reduce the risk of exposure to known allergens; provide appropriate support and reasonable adjustments; ensure staff understand how to recognise and respond to an allergic reaction; ensure pupils prescribed adrenaline have rapid access to their medication; ensure appropriate Individual Healthcare Plans (IHPs) and Allergy Action Plans are in place; manage allergy risks during lessons, clubs, wraparound care, trips and visits; record and learn from serious incidents and near misses; and promote an inclusive culture in which pupils with allergies are not unnecessarily singled out or disadvantaged.</w:t>
      </w:r>
    </w:p>
    <w:p w14:paraId="2840CADC" w14:textId="77777777" w:rsidR="00B8019F" w:rsidRPr="00B8019F" w:rsidRDefault="00B8019F" w:rsidP="00B8019F">
      <w:pPr>
        <w:rPr>
          <w:rFonts w:cstheme="minorHAnsi"/>
        </w:rPr>
      </w:pPr>
      <w:r w:rsidRPr="00B8019F">
        <w:rPr>
          <w:rFonts w:cstheme="minorHAnsi"/>
        </w:rPr>
        <w:t>The school will have regard to the Department for Education statutory guidance Allergy safety in schools and will review this policy at least annually.</w:t>
      </w:r>
    </w:p>
    <w:p w14:paraId="58B319D6"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2. Legal and Guidance Framework</w:t>
      </w:r>
    </w:p>
    <w:p w14:paraId="69F2FE42" w14:textId="77777777" w:rsidR="00B8019F" w:rsidRPr="00B8019F" w:rsidRDefault="00B8019F" w:rsidP="00B8019F">
      <w:pPr>
        <w:rPr>
          <w:rFonts w:cstheme="minorHAnsi"/>
        </w:rPr>
      </w:pPr>
      <w:r w:rsidRPr="00B8019F">
        <w:rPr>
          <w:rFonts w:cstheme="minorHAnsi"/>
        </w:rPr>
        <w:t>This policy should be read alongside the Children’s Wellbeing and Schools Act 2026; Department for Education Allergy safety in schools: statutory guidance; Department for Education Supporting pupils with medical conditions at school; Equality Act 2010; UK GDPR and Data Protection Act 2018; the school's Medical Conditions Policy; First Aid Policy; Educational Visits Policy; Food and Nutrition / Food Safety arrangements; Safeguarding and Child Protection Policy; Behaviour Policy; Anti-Bullying Policy; and SEND and Inclusion arrangements.</w:t>
      </w:r>
    </w:p>
    <w:p w14:paraId="2A1109D0"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3. Scope</w:t>
      </w:r>
    </w:p>
    <w:p w14:paraId="6AB23040" w14:textId="77777777" w:rsidR="00B8019F" w:rsidRPr="00B8019F" w:rsidRDefault="00B8019F" w:rsidP="00B8019F">
      <w:pPr>
        <w:rPr>
          <w:rFonts w:cstheme="minorHAnsi"/>
        </w:rPr>
      </w:pPr>
      <w:r w:rsidRPr="00B8019F">
        <w:rPr>
          <w:rFonts w:cstheme="minorHAnsi"/>
        </w:rPr>
        <w:t>This policy applies to all pupils; teaching and support staff; supply and temporary staff; agency staff; peripatetic staff; catering staff; wraparound care staff; regular volunteers; visitors where appropriate; and staff responsible for pupils during educational visits and activities.</w:t>
      </w:r>
    </w:p>
    <w:p w14:paraId="50F1F039" w14:textId="77777777" w:rsidR="00B8019F" w:rsidRPr="00B8019F" w:rsidRDefault="00B8019F" w:rsidP="00B8019F">
      <w:pPr>
        <w:rPr>
          <w:rFonts w:cstheme="minorHAnsi"/>
        </w:rPr>
      </w:pPr>
      <w:r w:rsidRPr="00B8019F">
        <w:rPr>
          <w:rFonts w:cstheme="minorHAnsi"/>
        </w:rPr>
        <w:t>All staff who are present when pupils are on site will receive appropriate allergy awareness and emergency response training. This includes staff working during breakfast and after-school provision.</w:t>
      </w:r>
    </w:p>
    <w:p w14:paraId="6C99A6E7" w14:textId="77777777" w:rsidR="00B8019F" w:rsidRPr="00B8019F" w:rsidRDefault="00B8019F" w:rsidP="00B8019F">
      <w:pPr>
        <w:rPr>
          <w:rFonts w:cstheme="minorHAnsi"/>
        </w:rPr>
      </w:pPr>
      <w:r w:rsidRPr="00B8019F">
        <w:rPr>
          <w:rFonts w:cstheme="minorHAnsi"/>
        </w:rPr>
        <w:t>Contractors who have no pupil-facing role, such as builders or electricians undertaking occasional maintenance, are not normally required to undertake the school's allergy awareness training.</w:t>
      </w:r>
    </w:p>
    <w:p w14:paraId="5DA4D0D8"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4. Roles and Responsibilities</w:t>
      </w:r>
    </w:p>
    <w:p w14:paraId="16ECE216"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4.1 Governing Body / Local Governing Committee</w:t>
      </w:r>
    </w:p>
    <w:p w14:paraId="18AA23E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that the school has an effective allergy safety policy.</w:t>
      </w:r>
    </w:p>
    <w:p w14:paraId="522F704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the policy is reviewed at least annually.</w:t>
      </w:r>
    </w:p>
    <w:p w14:paraId="00F3A2E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lastRenderedPageBreak/>
        <w:t>Monitor the effectiveness of allergy safety arrangements.</w:t>
      </w:r>
    </w:p>
    <w:p w14:paraId="1DBD072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allergy risks are appropriately managed.</w:t>
      </w:r>
    </w:p>
    <w:p w14:paraId="77C751F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appropriate resources are available.</w:t>
      </w:r>
    </w:p>
    <w:p w14:paraId="34A0089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Challenge and support school leaders in relation to allergy safety.</w:t>
      </w:r>
    </w:p>
    <w:p w14:paraId="7A7696B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the policy is publicly accessible.</w:t>
      </w:r>
    </w:p>
    <w:p w14:paraId="327FFE96"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4.2 Headteacher</w:t>
      </w:r>
    </w:p>
    <w:p w14:paraId="735684C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Have overall responsibility for ensuring this policy is implemented.</w:t>
      </w:r>
    </w:p>
    <w:p w14:paraId="592FA5C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a named Allergy Safety Lead is identified.</w:t>
      </w:r>
    </w:p>
    <w:p w14:paraId="13F85A4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staff receive appropriate training.</w:t>
      </w:r>
    </w:p>
    <w:p w14:paraId="39AB2C9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appropriate risk assessments are completed.</w:t>
      </w:r>
    </w:p>
    <w:p w14:paraId="76DB0A9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pupils with significant allergies have appropriate support.</w:t>
      </w:r>
    </w:p>
    <w:p w14:paraId="4C329D0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emergency arrangements are effective.</w:t>
      </w:r>
    </w:p>
    <w:p w14:paraId="4CBFACC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incidents and near misses are recorded and reviewed.</w:t>
      </w:r>
    </w:p>
    <w:p w14:paraId="70550D5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Report significant allergy safety concerns to governors and the Trust where appropriate.</w:t>
      </w:r>
    </w:p>
    <w:p w14:paraId="09ED866B"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4.3 Allergy Safety Lead</w:t>
      </w:r>
    </w:p>
    <w:p w14:paraId="784A792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Coordinate implementation of this policy.</w:t>
      </w:r>
    </w:p>
    <w:p w14:paraId="5C17D065"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Maintain the school's allergy register.</w:t>
      </w:r>
    </w:p>
    <w:p w14:paraId="18A2A81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Coordinate IHPs and Allergy Action Plans.</w:t>
      </w:r>
    </w:p>
    <w:p w14:paraId="3317DF7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relevant staff can access appropriate allergy information.</w:t>
      </w:r>
    </w:p>
    <w:p w14:paraId="35E5836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Oversee staff allergy awareness training.</w:t>
      </w:r>
    </w:p>
    <w:p w14:paraId="40EF84E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Monitor prescribed and spare adrenaline devices.</w:t>
      </w:r>
    </w:p>
    <w:p w14:paraId="3FC95985"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medication is appropriately stored and checked.</w:t>
      </w:r>
    </w:p>
    <w:p w14:paraId="2A7C1C7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Coordinate reviews following incidents and near misses.</w:t>
      </w:r>
    </w:p>
    <w:p w14:paraId="765D7A5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Contribute to risk assessments.</w:t>
      </w:r>
    </w:p>
    <w:p w14:paraId="7B2C404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Liaise with parents/carers and healthcare professionals where appropriate.</w:t>
      </w:r>
    </w:p>
    <w:p w14:paraId="6BAA3B8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Lead or contribute to the annual review of this policy.</w:t>
      </w:r>
    </w:p>
    <w:p w14:paraId="7CBBA21B"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4.4 All Staff</w:t>
      </w:r>
    </w:p>
    <w:p w14:paraId="4546D8D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Understand this policy and complete required allergy awareness training.</w:t>
      </w:r>
    </w:p>
    <w:p w14:paraId="49F8E99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Know which pupils they are responsible for have known allergies.</w:t>
      </w:r>
    </w:p>
    <w:p w14:paraId="6D266F5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Know where relevant Allergy Action Plans and IHPs are held.</w:t>
      </w:r>
    </w:p>
    <w:p w14:paraId="768A57D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Reduce the risk of allergen exposure.</w:t>
      </w:r>
    </w:p>
    <w:p w14:paraId="34598B7C" w14:textId="77777777" w:rsidR="00B8019F" w:rsidRPr="00B8019F" w:rsidRDefault="00B8019F" w:rsidP="00B8019F">
      <w:pPr>
        <w:pStyle w:val="ListBullet"/>
        <w:spacing w:after="40"/>
        <w:rPr>
          <w:rFonts w:asciiTheme="minorHAnsi" w:hAnsiTheme="minorHAnsi" w:cstheme="minorHAnsi"/>
        </w:rPr>
      </w:pPr>
      <w:proofErr w:type="spellStart"/>
      <w:r w:rsidRPr="00B8019F">
        <w:rPr>
          <w:rFonts w:asciiTheme="minorHAnsi" w:hAnsiTheme="minorHAnsi" w:cstheme="minorHAnsi"/>
        </w:rPr>
        <w:t>Recognise</w:t>
      </w:r>
      <w:proofErr w:type="spellEnd"/>
      <w:r w:rsidRPr="00B8019F">
        <w:rPr>
          <w:rFonts w:asciiTheme="minorHAnsi" w:hAnsiTheme="minorHAnsi" w:cstheme="minorHAnsi"/>
        </w:rPr>
        <w:t xml:space="preserve"> signs of an allergic reaction.</w:t>
      </w:r>
    </w:p>
    <w:p w14:paraId="6A48D19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Respond promptly to suspected anaphylaxis.</w:t>
      </w:r>
    </w:p>
    <w:p w14:paraId="069C600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Know where emergency medication is stored.</w:t>
      </w:r>
    </w:p>
    <w:p w14:paraId="381C906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Report incidents and near misses.</w:t>
      </w:r>
    </w:p>
    <w:p w14:paraId="3ADDCC6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Maintain confidentiality when handling allergy-related information.</w:t>
      </w:r>
    </w:p>
    <w:p w14:paraId="69F6D88A"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5. Allergy Awareness and Staff Training</w:t>
      </w:r>
    </w:p>
    <w:p w14:paraId="3DDE198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What an allergy is and the risks it presents.</w:t>
      </w:r>
    </w:p>
    <w:p w14:paraId="0C85F90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How allergic reactions occur.</w:t>
      </w:r>
    </w:p>
    <w:p w14:paraId="0AAF691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The difference between food allergy, coeliac disease and food intolerance.</w:t>
      </w:r>
    </w:p>
    <w:p w14:paraId="065F989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lastRenderedPageBreak/>
        <w:t>Awareness that allergies can include food, asthma, eczema, hay fever and other conditions.</w:t>
      </w:r>
    </w:p>
    <w:p w14:paraId="1C6E58D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Common allergy triggers.</w:t>
      </w:r>
    </w:p>
    <w:p w14:paraId="5051E99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Recognising symptoms of allergic reactions.</w:t>
      </w:r>
    </w:p>
    <w:p w14:paraId="717C4C3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Recognising anaphylaxis.</w:t>
      </w:r>
    </w:p>
    <w:p w14:paraId="48855A9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Understanding the potential impact of allergy on wellbeing.</w:t>
      </w:r>
    </w:p>
    <w:p w14:paraId="3EF1F12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Reducing the risk of allergen exposure.</w:t>
      </w:r>
    </w:p>
    <w:p w14:paraId="62BD673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Locating emergency medication.</w:t>
      </w:r>
    </w:p>
    <w:p w14:paraId="172E9BF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The use of prescribed adrenaline auto-injectors (AAIs).</w:t>
      </w:r>
    </w:p>
    <w:p w14:paraId="72219EB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The use of spare AAIs where applicable.</w:t>
      </w:r>
    </w:p>
    <w:p w14:paraId="0ED3438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Emergency response procedures.</w:t>
      </w:r>
    </w:p>
    <w:p w14:paraId="59D2528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Contacting emergency services and parents/carers.</w:t>
      </w:r>
    </w:p>
    <w:p w14:paraId="74B5FA7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The school's allergy safety policy.</w:t>
      </w:r>
    </w:p>
    <w:p w14:paraId="04574C4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Reporting incidents and near misses.</w:t>
      </w:r>
    </w:p>
    <w:p w14:paraId="2416028E"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New Staff</w:t>
      </w:r>
    </w:p>
    <w:p w14:paraId="7B6CD55A" w14:textId="77777777" w:rsidR="00B8019F" w:rsidRPr="00B8019F" w:rsidRDefault="00B8019F" w:rsidP="00B8019F">
      <w:pPr>
        <w:rPr>
          <w:rFonts w:cstheme="minorHAnsi"/>
        </w:rPr>
      </w:pPr>
      <w:r w:rsidRPr="00B8019F">
        <w:rPr>
          <w:rFonts w:cstheme="minorHAnsi"/>
        </w:rPr>
        <w:t>All new staff will receive allergy safety information as part of their induction. Where necessary, new staff will receive specific information about pupils with allergies before they take responsibility for those pupils.</w:t>
      </w:r>
    </w:p>
    <w:p w14:paraId="1941E0BF"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Supply and Temporary Staff</w:t>
      </w:r>
    </w:p>
    <w:p w14:paraId="0F57CD64" w14:textId="77777777" w:rsidR="00B8019F" w:rsidRPr="00B8019F" w:rsidRDefault="00B8019F" w:rsidP="00B8019F">
      <w:pPr>
        <w:rPr>
          <w:rFonts w:cstheme="minorHAnsi"/>
        </w:rPr>
      </w:pPr>
      <w:r w:rsidRPr="00B8019F">
        <w:rPr>
          <w:rFonts w:cstheme="minorHAnsi"/>
        </w:rPr>
        <w:t>The school will ensure that relevant supply, temporary and agency staff receive appropriate information about allergy safety before supervising pupils.</w:t>
      </w:r>
    </w:p>
    <w:p w14:paraId="366F2C2D"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6. Identification and Recording of Allergies</w:t>
      </w:r>
    </w:p>
    <w:p w14:paraId="61FE92B0" w14:textId="77777777" w:rsidR="00B8019F" w:rsidRPr="00B8019F" w:rsidRDefault="00B8019F" w:rsidP="00B8019F">
      <w:pPr>
        <w:rPr>
          <w:rFonts w:cstheme="minorHAnsi"/>
        </w:rPr>
      </w:pPr>
      <w:r w:rsidRPr="00B8019F">
        <w:rPr>
          <w:rFonts w:cstheme="minorHAnsi"/>
        </w:rPr>
        <w:t>The school will seek information about known allergies when a child joins the school; during transition from another setting; through information provided by parents/carers; through healthcare professionals where appropriate; when a new allergy is diagnosed; and whenever existing medical information changes.</w:t>
      </w:r>
    </w:p>
    <w:p w14:paraId="7E4E49B1" w14:textId="77777777" w:rsidR="00B8019F" w:rsidRPr="00B8019F" w:rsidRDefault="00B8019F" w:rsidP="00B8019F">
      <w:pPr>
        <w:rPr>
          <w:rFonts w:cstheme="minorHAnsi"/>
        </w:rPr>
      </w:pPr>
      <w:r w:rsidRPr="00B8019F">
        <w:rPr>
          <w:rFonts w:cstheme="minorHAnsi"/>
        </w:rPr>
        <w:t>The school will maintain an up-to-date record of pupils with known allergies.</w:t>
      </w:r>
    </w:p>
    <w:p w14:paraId="1C6E10C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Pupil's name.</w:t>
      </w:r>
    </w:p>
    <w:p w14:paraId="45855C8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Known allergen(s).</w:t>
      </w:r>
    </w:p>
    <w:p w14:paraId="283CA66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Symptoms.</w:t>
      </w:r>
    </w:p>
    <w:p w14:paraId="39C7953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Emergency response.</w:t>
      </w:r>
    </w:p>
    <w:p w14:paraId="38B3CE0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Prescribed medication.</w:t>
      </w:r>
    </w:p>
    <w:p w14:paraId="64F47A4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Whether the pupil has an IHP.</w:t>
      </w:r>
    </w:p>
    <w:p w14:paraId="1202C59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Whether an Allergy Action Plan is available.</w:t>
      </w:r>
    </w:p>
    <w:p w14:paraId="0F61F6C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Whether an Asthma Action Plan is also required.</w:t>
      </w:r>
    </w:p>
    <w:p w14:paraId="3C445B5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Relevant reasonable adjustments.</w:t>
      </w:r>
    </w:p>
    <w:p w14:paraId="257059BE" w14:textId="77777777" w:rsidR="00B8019F" w:rsidRPr="00B8019F" w:rsidRDefault="00B8019F" w:rsidP="00B8019F">
      <w:pPr>
        <w:rPr>
          <w:rFonts w:cstheme="minorHAnsi"/>
        </w:rPr>
      </w:pPr>
      <w:r w:rsidRPr="00B8019F">
        <w:rPr>
          <w:rFonts w:cstheme="minorHAnsi"/>
        </w:rPr>
        <w:t>The school will also consider known allergies affecting staff and regular visitors where information is voluntarily provided and relevant to safety.</w:t>
      </w:r>
    </w:p>
    <w:p w14:paraId="622F98A6"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lastRenderedPageBreak/>
        <w:t>7. Individual Healthcare Plans</w:t>
      </w:r>
    </w:p>
    <w:p w14:paraId="57001536" w14:textId="77777777" w:rsidR="00B8019F" w:rsidRPr="00B8019F" w:rsidRDefault="00B8019F" w:rsidP="00B8019F">
      <w:pPr>
        <w:rPr>
          <w:rFonts w:cstheme="minorHAnsi"/>
        </w:rPr>
      </w:pPr>
      <w:r w:rsidRPr="00B8019F">
        <w:rPr>
          <w:rFonts w:cstheme="minorHAnsi"/>
        </w:rPr>
        <w:t>A pupil will have an Individual Healthcare Plan where their allergy has a functional impact in school; places them at risk of harm; and requires arrangements additional to or different from those generally provided.</w:t>
      </w:r>
    </w:p>
    <w:p w14:paraId="393A8A97" w14:textId="77777777" w:rsidR="00B8019F" w:rsidRPr="00B8019F" w:rsidRDefault="00B8019F" w:rsidP="00B8019F">
      <w:pPr>
        <w:rPr>
          <w:rFonts w:cstheme="minorHAnsi"/>
        </w:rPr>
      </w:pPr>
      <w:r w:rsidRPr="00B8019F">
        <w:rPr>
          <w:rFonts w:cstheme="minorHAnsi"/>
        </w:rPr>
        <w:t>The IHP will set out the specific arrangements required to support the pupil, including emergency arrangements.</w:t>
      </w:r>
    </w:p>
    <w:p w14:paraId="15E391C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Developed with parents/carers and, where appropriate, the pupil.</w:t>
      </w:r>
    </w:p>
    <w:p w14:paraId="565B7D3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Informed by appropriate medical advice where available.</w:t>
      </w:r>
    </w:p>
    <w:p w14:paraId="0EDF9A9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Communicated to relevant staff.</w:t>
      </w:r>
    </w:p>
    <w:p w14:paraId="333A9D7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Reviewed at least annually.</w:t>
      </w:r>
    </w:p>
    <w:p w14:paraId="6AB8062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Reviewed following any significant incident or near miss.</w:t>
      </w:r>
    </w:p>
    <w:p w14:paraId="30D0957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Updated whenever new medical information or an updated action plan is received.</w:t>
      </w:r>
    </w:p>
    <w:p w14:paraId="4D025F14"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 xml:space="preserve">8. </w:t>
      </w:r>
      <w:proofErr w:type="spellStart"/>
      <w:r w:rsidRPr="00B8019F">
        <w:rPr>
          <w:rFonts w:asciiTheme="minorHAnsi" w:hAnsiTheme="minorHAnsi" w:cstheme="minorHAnsi"/>
        </w:rPr>
        <w:t>Minimising</w:t>
      </w:r>
      <w:proofErr w:type="spellEnd"/>
      <w:r w:rsidRPr="00B8019F">
        <w:rPr>
          <w:rFonts w:asciiTheme="minorHAnsi" w:hAnsiTheme="minorHAnsi" w:cstheme="minorHAnsi"/>
        </w:rPr>
        <w:t xml:space="preserve"> the Risk of Allergen Exposure</w:t>
      </w:r>
    </w:p>
    <w:p w14:paraId="6F06573B" w14:textId="77777777" w:rsidR="00B8019F" w:rsidRPr="00B8019F" w:rsidRDefault="00B8019F" w:rsidP="00B8019F">
      <w:pPr>
        <w:rPr>
          <w:rFonts w:cstheme="minorHAnsi"/>
        </w:rPr>
      </w:pPr>
      <w:r w:rsidRPr="00B8019F">
        <w:rPr>
          <w:rFonts w:cstheme="minorHAnsi"/>
        </w:rPr>
        <w:t>The school will take reasonable and proportionate measures to reduce the risk of pupils coming into contact with known allergens.</w:t>
      </w:r>
    </w:p>
    <w:p w14:paraId="614D71E3"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8.1 Food Provided by the School</w:t>
      </w:r>
    </w:p>
    <w:p w14:paraId="7316EA4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Maintain accurate allergen information.</w:t>
      </w:r>
    </w:p>
    <w:p w14:paraId="5125A2D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relevant catering staff are aware of pupils' allergies.</w:t>
      </w:r>
    </w:p>
    <w:p w14:paraId="2BE418A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Follow agreed food safety and allergen procedures.</w:t>
      </w:r>
    </w:p>
    <w:p w14:paraId="6892614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Prevent avoidable cross-contamination.</w:t>
      </w:r>
    </w:p>
    <w:p w14:paraId="52AB043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Communicate changes to menus where necessary.</w:t>
      </w:r>
    </w:p>
    <w:p w14:paraId="05CD6B8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appropriate alternatives are available where required.</w:t>
      </w:r>
    </w:p>
    <w:p w14:paraId="34A2E0B4"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8.2 Food Brought into School</w:t>
      </w:r>
    </w:p>
    <w:p w14:paraId="679317E1" w14:textId="77777777" w:rsidR="00B8019F" w:rsidRPr="00B8019F" w:rsidRDefault="00B8019F" w:rsidP="00B8019F">
      <w:pPr>
        <w:rPr>
          <w:rFonts w:cstheme="minorHAnsi"/>
        </w:rPr>
      </w:pPr>
      <w:r w:rsidRPr="00B8019F">
        <w:rPr>
          <w:rFonts w:cstheme="minorHAnsi"/>
        </w:rPr>
        <w:t>The school will consider the risks associated with food brought into school by pupils, parents/carers, staff and visitors. Parents/carers will be asked to provide accurate information about ingredients where food is brought into school for specific activities or celebrations. The school may restrict particular foods or activities where this is necessary to manage a significant identified risk.</w:t>
      </w:r>
    </w:p>
    <w:p w14:paraId="1107FF50"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8.3 Classroom Activities</w:t>
      </w:r>
    </w:p>
    <w:p w14:paraId="7ADA5B1A" w14:textId="77777777" w:rsidR="00B8019F" w:rsidRPr="00B8019F" w:rsidRDefault="00B8019F" w:rsidP="00B8019F">
      <w:pPr>
        <w:rPr>
          <w:rFonts w:cstheme="minorHAnsi"/>
        </w:rPr>
      </w:pPr>
      <w:r w:rsidRPr="00B8019F">
        <w:rPr>
          <w:rFonts w:cstheme="minorHAnsi"/>
        </w:rPr>
        <w:t>Staff planning activities will consider the risk of allergen exposure, including cooking and food technology, science, art and craft, musical activities, activities involving animals, gardening, Forest School and outdoor learning, sensory activities, and practical or enrichment activities.</w:t>
      </w:r>
    </w:p>
    <w:p w14:paraId="25E5F9BF" w14:textId="77777777" w:rsidR="00B8019F" w:rsidRPr="00B8019F" w:rsidRDefault="00B8019F" w:rsidP="00B8019F">
      <w:pPr>
        <w:pStyle w:val="Heading2"/>
        <w:rPr>
          <w:rFonts w:asciiTheme="minorHAnsi" w:hAnsiTheme="minorHAnsi" w:cstheme="minorHAnsi"/>
        </w:rPr>
      </w:pPr>
      <w:r w:rsidRPr="00B8019F">
        <w:rPr>
          <w:rFonts w:asciiTheme="minorHAnsi" w:hAnsiTheme="minorHAnsi" w:cstheme="minorHAnsi"/>
        </w:rPr>
        <w:t>8.4 Contact and Airborne Allergens</w:t>
      </w:r>
    </w:p>
    <w:p w14:paraId="02AACD43" w14:textId="77777777" w:rsidR="00B8019F" w:rsidRPr="00B8019F" w:rsidRDefault="00B8019F" w:rsidP="00B8019F">
      <w:pPr>
        <w:rPr>
          <w:rFonts w:cstheme="minorHAnsi"/>
        </w:rPr>
      </w:pPr>
      <w:r w:rsidRPr="00B8019F">
        <w:rPr>
          <w:rFonts w:cstheme="minorHAnsi"/>
        </w:rPr>
        <w:t>Where a pupil has a known contact or airborne allergy, the school will consider reasonable measures to reduce exposure. Specific measures will be recorded within the pupil's IHP and/or risk assessment where necessary.</w:t>
      </w:r>
    </w:p>
    <w:p w14:paraId="6D9131A5"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lastRenderedPageBreak/>
        <w:t>9. Emergency Response and Anaphylaxis</w:t>
      </w:r>
    </w:p>
    <w:p w14:paraId="762A6A85" w14:textId="77777777" w:rsidR="00B8019F" w:rsidRPr="00B8019F" w:rsidRDefault="00B8019F" w:rsidP="00B8019F">
      <w:pPr>
        <w:rPr>
          <w:rFonts w:cstheme="minorHAnsi"/>
        </w:rPr>
      </w:pPr>
      <w:r w:rsidRPr="00B8019F">
        <w:rPr>
          <w:rFonts w:cstheme="minorHAnsi"/>
        </w:rPr>
        <w:t>Anaphylaxis is a severe, potentially life-threatening allergic reaction. All staff must treat suspected anaphylaxis as a medical emergency.</w:t>
      </w:r>
    </w:p>
    <w:p w14:paraId="54457085"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Stay with the pupil and seek immediate assistance.</w:t>
      </w:r>
    </w:p>
    <w:p w14:paraId="06FA7011"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Follow the pupil's Allergy Action Plan/IHP where available.</w:t>
      </w:r>
    </w:p>
    <w:p w14:paraId="50A9F62B"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Administer prescribed adrenaline without delay in accordance with the pupil's plan and staff training.</w:t>
      </w:r>
    </w:p>
    <w:p w14:paraId="2355C017"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Call 999 and request an ambulance, stating anaphylaxis.</w:t>
      </w:r>
    </w:p>
    <w:p w14:paraId="2BB6FE7C"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Inform the parent/carer as soon as practicable.</w:t>
      </w:r>
    </w:p>
    <w:p w14:paraId="264DA381"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Locate and administer a second adrenaline device if required and available, in accordance with training and the pupil's emergency plan.</w:t>
      </w:r>
    </w:p>
    <w:p w14:paraId="0B865825"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Continue to monitor the pupil until emergency medical assistance arrives.</w:t>
      </w:r>
    </w:p>
    <w:p w14:paraId="3BF03379"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Ensure the pupil is not left alone.</w:t>
      </w:r>
    </w:p>
    <w:p w14:paraId="08F36CFF"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Record and report the incident in accordance with school procedures.</w:t>
      </w:r>
    </w:p>
    <w:p w14:paraId="7DA92369"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10. Prescribed Adrenaline Auto-Injectors</w:t>
      </w:r>
    </w:p>
    <w:p w14:paraId="5CC07CDC" w14:textId="77777777" w:rsidR="00B8019F" w:rsidRPr="00B8019F" w:rsidRDefault="00B8019F" w:rsidP="00B8019F">
      <w:pPr>
        <w:rPr>
          <w:rFonts w:cstheme="minorHAnsi"/>
        </w:rPr>
      </w:pPr>
      <w:r w:rsidRPr="00B8019F">
        <w:rPr>
          <w:rFonts w:cstheme="minorHAnsi"/>
        </w:rPr>
        <w:t>Pupils prescribed adrenaline auto-injectors must have rapid access to their medication at all times. This applies during lessons, break and lunchtime, playground activities, PE and sports, Forest School and outdoor learning, clubs, breakfast and after-school provision, educational visits, residential visits and other off-site activities.</w:t>
      </w:r>
    </w:p>
    <w:p w14:paraId="5F82FEBA" w14:textId="77777777" w:rsidR="00B8019F" w:rsidRPr="00B8019F" w:rsidRDefault="00B8019F" w:rsidP="00B8019F">
      <w:pPr>
        <w:rPr>
          <w:rFonts w:cstheme="minorHAnsi"/>
        </w:rPr>
      </w:pPr>
      <w:r w:rsidRPr="00B8019F">
        <w:rPr>
          <w:rFonts w:cstheme="minorHAnsi"/>
        </w:rPr>
        <w:t>Medication must not be stored in a location that prevents rapid access. The school will maintain a record of pupils who have been provided with prescribed adrenaline devices and their relevant Allergy Action Plan.</w:t>
      </w:r>
    </w:p>
    <w:p w14:paraId="3F731A9C" w14:textId="77777777" w:rsidR="00B8019F" w:rsidRPr="00B8019F" w:rsidRDefault="00B8019F" w:rsidP="00B8019F">
      <w:pPr>
        <w:rPr>
          <w:rFonts w:cstheme="minorHAnsi"/>
        </w:rPr>
      </w:pPr>
      <w:r w:rsidRPr="00B8019F">
        <w:rPr>
          <w:rFonts w:cstheme="minorHAnsi"/>
        </w:rPr>
        <w:t>Parents/carers are responsible for ensuring prescribed medication taken home remains in date and is replaced when necessary. The school will communicate with parents/carers where medication is approaching its expiry date.</w:t>
      </w:r>
    </w:p>
    <w:p w14:paraId="3DD0A1DF"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11. Spare Adrenaline Auto-Injectors</w:t>
      </w:r>
    </w:p>
    <w:p w14:paraId="07DEC1A1" w14:textId="77777777" w:rsidR="00B8019F" w:rsidRPr="00B8019F" w:rsidRDefault="00B8019F" w:rsidP="00B8019F">
      <w:pPr>
        <w:rPr>
          <w:rFonts w:cstheme="minorHAnsi"/>
        </w:rPr>
      </w:pPr>
      <w:r w:rsidRPr="00B8019F">
        <w:rPr>
          <w:rFonts w:cstheme="minorHAnsi"/>
        </w:rPr>
        <w:t>The school will maintain spare adrenaline auto-injectors in accordance with the DfE guidance and applicable arrangements.</w:t>
      </w:r>
    </w:p>
    <w:p w14:paraId="07B6FA4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Clearly labelled.</w:t>
      </w:r>
    </w:p>
    <w:p w14:paraId="11AB755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Readily accessible.</w:t>
      </w:r>
    </w:p>
    <w:p w14:paraId="79C2643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Not locked away.</w:t>
      </w:r>
    </w:p>
    <w:p w14:paraId="318CC19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Stored in pairs.</w:t>
      </w:r>
    </w:p>
    <w:p w14:paraId="7FEABB1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Kept in appropriate locations.</w:t>
      </w:r>
    </w:p>
    <w:p w14:paraId="6B18D61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Checked regularly to ensure they are in date.</w:t>
      </w:r>
    </w:p>
    <w:p w14:paraId="32D953A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Replaced following use or expiry.</w:t>
      </w:r>
    </w:p>
    <w:p w14:paraId="566BACF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Disposed of safely where required.</w:t>
      </w:r>
    </w:p>
    <w:p w14:paraId="7BD6BA58" w14:textId="77777777" w:rsidR="00B8019F" w:rsidRPr="00B8019F" w:rsidRDefault="00B8019F" w:rsidP="00B8019F">
      <w:pPr>
        <w:rPr>
          <w:rFonts w:cstheme="minorHAnsi"/>
        </w:rPr>
      </w:pPr>
      <w:r w:rsidRPr="00B8019F">
        <w:rPr>
          <w:rFonts w:cstheme="minorHAnsi"/>
        </w:rPr>
        <w:t>The school will ensure that spare AAIs can be accessed within five minutes of where they may be required.</w:t>
      </w:r>
    </w:p>
    <w:tbl>
      <w:tblPr>
        <w:tblStyle w:val="TableGrid"/>
        <w:tblW w:w="0" w:type="auto"/>
        <w:jc w:val="center"/>
        <w:tblLook w:val="04A0" w:firstRow="1" w:lastRow="0" w:firstColumn="1" w:lastColumn="0" w:noHBand="0" w:noVBand="1"/>
      </w:tblPr>
      <w:tblGrid>
        <w:gridCol w:w="4525"/>
        <w:gridCol w:w="4491"/>
      </w:tblGrid>
      <w:tr w:rsidR="00B8019F" w:rsidRPr="00B8019F" w14:paraId="4A3F2C85" w14:textId="77777777" w:rsidTr="00175303">
        <w:trPr>
          <w:jc w:val="center"/>
        </w:trPr>
        <w:tc>
          <w:tcPr>
            <w:tcW w:w="5040" w:type="dxa"/>
            <w:shd w:val="clear" w:color="auto" w:fill="2F75B5"/>
            <w:vAlign w:val="center"/>
          </w:tcPr>
          <w:p w14:paraId="77B7BA86" w14:textId="77777777" w:rsidR="00B8019F" w:rsidRPr="00B8019F" w:rsidRDefault="00B8019F" w:rsidP="00175303">
            <w:pPr>
              <w:rPr>
                <w:rFonts w:cstheme="minorHAnsi"/>
              </w:rPr>
            </w:pPr>
            <w:r w:rsidRPr="00B8019F">
              <w:rPr>
                <w:rFonts w:cstheme="minorHAnsi"/>
                <w:b/>
                <w:color w:val="FFFFFF"/>
                <w:sz w:val="18"/>
              </w:rPr>
              <w:t>Main emergency kit</w:t>
            </w:r>
          </w:p>
        </w:tc>
        <w:tc>
          <w:tcPr>
            <w:tcW w:w="5040" w:type="dxa"/>
            <w:vAlign w:val="center"/>
          </w:tcPr>
          <w:p w14:paraId="5E7BB0EC" w14:textId="6EFFC1BD" w:rsidR="00B8019F" w:rsidRPr="00B8019F" w:rsidRDefault="00757BB7" w:rsidP="00175303">
            <w:pPr>
              <w:rPr>
                <w:rFonts w:cstheme="minorHAnsi"/>
              </w:rPr>
            </w:pPr>
            <w:r>
              <w:rPr>
                <w:rFonts w:cstheme="minorHAnsi"/>
                <w:color w:val="333333"/>
                <w:sz w:val="18"/>
              </w:rPr>
              <w:t xml:space="preserve">Medical Room </w:t>
            </w:r>
          </w:p>
        </w:tc>
      </w:tr>
      <w:tr w:rsidR="00B8019F" w:rsidRPr="00B8019F" w14:paraId="7C2986ED" w14:textId="77777777" w:rsidTr="00175303">
        <w:trPr>
          <w:jc w:val="center"/>
        </w:trPr>
        <w:tc>
          <w:tcPr>
            <w:tcW w:w="5040" w:type="dxa"/>
            <w:shd w:val="clear" w:color="auto" w:fill="2F75B5"/>
            <w:vAlign w:val="center"/>
          </w:tcPr>
          <w:p w14:paraId="749BBB89" w14:textId="77777777" w:rsidR="00B8019F" w:rsidRPr="00B8019F" w:rsidRDefault="00B8019F" w:rsidP="00175303">
            <w:pPr>
              <w:rPr>
                <w:rFonts w:cstheme="minorHAnsi"/>
              </w:rPr>
            </w:pPr>
            <w:r w:rsidRPr="00B8019F">
              <w:rPr>
                <w:rFonts w:cstheme="minorHAnsi"/>
                <w:b/>
                <w:color w:val="FFFFFF"/>
                <w:sz w:val="18"/>
              </w:rPr>
              <w:t>Second emergency kit, if applicable</w:t>
            </w:r>
          </w:p>
        </w:tc>
        <w:tc>
          <w:tcPr>
            <w:tcW w:w="5040" w:type="dxa"/>
            <w:vAlign w:val="center"/>
          </w:tcPr>
          <w:p w14:paraId="15767314" w14:textId="2F1284EB" w:rsidR="00B8019F" w:rsidRPr="00B8019F" w:rsidRDefault="00757BB7" w:rsidP="00175303">
            <w:pPr>
              <w:rPr>
                <w:rFonts w:cstheme="minorHAnsi"/>
              </w:rPr>
            </w:pPr>
            <w:r>
              <w:rPr>
                <w:rFonts w:cstheme="minorHAnsi"/>
                <w:color w:val="333333"/>
                <w:sz w:val="18"/>
              </w:rPr>
              <w:t>Medial Room</w:t>
            </w:r>
          </w:p>
        </w:tc>
      </w:tr>
      <w:tr w:rsidR="00B8019F" w:rsidRPr="00B8019F" w14:paraId="2E2FEFBE" w14:textId="77777777" w:rsidTr="00175303">
        <w:trPr>
          <w:jc w:val="center"/>
        </w:trPr>
        <w:tc>
          <w:tcPr>
            <w:tcW w:w="5040" w:type="dxa"/>
            <w:shd w:val="clear" w:color="auto" w:fill="2F75B5"/>
            <w:vAlign w:val="center"/>
          </w:tcPr>
          <w:p w14:paraId="602A28EF" w14:textId="77777777" w:rsidR="00B8019F" w:rsidRPr="00B8019F" w:rsidRDefault="00B8019F" w:rsidP="00175303">
            <w:pPr>
              <w:rPr>
                <w:rFonts w:cstheme="minorHAnsi"/>
              </w:rPr>
            </w:pPr>
            <w:r w:rsidRPr="00B8019F">
              <w:rPr>
                <w:rFonts w:cstheme="minorHAnsi"/>
                <w:b/>
                <w:color w:val="FFFFFF"/>
                <w:sz w:val="18"/>
              </w:rPr>
              <w:lastRenderedPageBreak/>
              <w:t>Medication register</w:t>
            </w:r>
          </w:p>
        </w:tc>
        <w:tc>
          <w:tcPr>
            <w:tcW w:w="5040" w:type="dxa"/>
            <w:vAlign w:val="center"/>
          </w:tcPr>
          <w:p w14:paraId="4C7135F6" w14:textId="61268ADC" w:rsidR="00B8019F" w:rsidRPr="00B8019F" w:rsidRDefault="00757BB7" w:rsidP="00175303">
            <w:pPr>
              <w:rPr>
                <w:rFonts w:cstheme="minorHAnsi"/>
              </w:rPr>
            </w:pPr>
            <w:r>
              <w:rPr>
                <w:rFonts w:cstheme="minorHAnsi"/>
                <w:color w:val="333333"/>
                <w:sz w:val="18"/>
              </w:rPr>
              <w:t xml:space="preserve">Office </w:t>
            </w:r>
          </w:p>
        </w:tc>
      </w:tr>
    </w:tbl>
    <w:p w14:paraId="000D098B"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12. Medication Checks</w:t>
      </w:r>
    </w:p>
    <w:p w14:paraId="0F33D1D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Prescribed medication records are kept up to date.</w:t>
      </w:r>
    </w:p>
    <w:p w14:paraId="520615B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Expiry dates are checked.</w:t>
      </w:r>
    </w:p>
    <w:p w14:paraId="4E7C41E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Parents/carers are contacted when replacement medication is required.</w:t>
      </w:r>
    </w:p>
    <w:p w14:paraId="0FFA020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Spare AAIs are checked regularly.</w:t>
      </w:r>
    </w:p>
    <w:p w14:paraId="052DAE94"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Expired medication is safely disposed of.</w:t>
      </w:r>
    </w:p>
    <w:p w14:paraId="448F0EE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Medication remains accessible.</w:t>
      </w:r>
    </w:p>
    <w:p w14:paraId="3F3C658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Records are maintained in accordance with the school's Medical Conditions Policy.</w:t>
      </w:r>
    </w:p>
    <w:p w14:paraId="0B10A8B2"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13. Food Allergies and Catering</w:t>
      </w:r>
    </w:p>
    <w:p w14:paraId="1924594F" w14:textId="77777777" w:rsidR="00B8019F" w:rsidRPr="00B8019F" w:rsidRDefault="00B8019F" w:rsidP="00B8019F">
      <w:pPr>
        <w:rPr>
          <w:rFonts w:cstheme="minorHAnsi"/>
        </w:rPr>
      </w:pPr>
      <w:r w:rsidRPr="00B8019F">
        <w:rPr>
          <w:rFonts w:cstheme="minorHAnsi"/>
        </w:rPr>
        <w:t>The school will work with its catering provider to ensure that appropriate allergen information is available and that identified risks are managed.</w:t>
      </w:r>
    </w:p>
    <w:p w14:paraId="2282D85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Catering staff have access to relevant allergy information.</w:t>
      </w:r>
    </w:p>
    <w:p w14:paraId="10B2FEC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Catering staff understand the school's allergen procedures.</w:t>
      </w:r>
    </w:p>
    <w:p w14:paraId="3DE55C2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Food hygiene and allergen controls are followed.</w:t>
      </w:r>
    </w:p>
    <w:p w14:paraId="230D3D0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Cross-contamination is avoided.</w:t>
      </w:r>
    </w:p>
    <w:p w14:paraId="4DEB0ED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Appropriate meals or alternatives are provided where required.</w:t>
      </w:r>
    </w:p>
    <w:p w14:paraId="4DA5D52E"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Concerns or incidents are reported immediately.</w:t>
      </w:r>
    </w:p>
    <w:p w14:paraId="6DF01595"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14. Wraparound Care and Extended School Activities</w:t>
      </w:r>
    </w:p>
    <w:p w14:paraId="2E78E719" w14:textId="77777777" w:rsidR="00B8019F" w:rsidRPr="00B8019F" w:rsidRDefault="00B8019F" w:rsidP="00B8019F">
      <w:pPr>
        <w:rPr>
          <w:rFonts w:cstheme="minorHAnsi"/>
        </w:rPr>
      </w:pPr>
      <w:r w:rsidRPr="00B8019F">
        <w:rPr>
          <w:rFonts w:cstheme="minorHAnsi"/>
        </w:rPr>
        <w:t>Allergy safety arrangements apply equally to breakfast club, after-school club, school clubs, enrichment activities, sports activities and other extended school provision. Staff supervising pupils during these sessions must have appropriate allergy awareness information and access to emergency medication. Where catering or snacks are provided, allergen information and the pupil's individual requirements must be considered.</w:t>
      </w:r>
    </w:p>
    <w:p w14:paraId="6F466832"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15. Educational Visits and Trips</w:t>
      </w:r>
    </w:p>
    <w:p w14:paraId="7B183641" w14:textId="77777777" w:rsidR="00B8019F" w:rsidRPr="00B8019F" w:rsidRDefault="00B8019F" w:rsidP="00B8019F">
      <w:pPr>
        <w:rPr>
          <w:rFonts w:cstheme="minorHAnsi"/>
        </w:rPr>
      </w:pPr>
      <w:r w:rsidRPr="00B8019F">
        <w:rPr>
          <w:rFonts w:cstheme="minorHAnsi"/>
        </w:rPr>
        <w:t>No pupil should be prevented from participating in an educational visit solely because they have an allergy where appropriate safety arrangements can reasonably be made.</w:t>
      </w:r>
    </w:p>
    <w:p w14:paraId="6AE651A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 specific risk assessment will be completed.</w:t>
      </w:r>
    </w:p>
    <w:p w14:paraId="20D6444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The pupil's IHP/Allergy Action Plan will be reviewed.</w:t>
      </w:r>
    </w:p>
    <w:p w14:paraId="57058FC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Prescribed adrenaline will accompany the pupil.</w:t>
      </w:r>
    </w:p>
    <w:p w14:paraId="0B69FCD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Spare medication will be considered where appropriate.</w:t>
      </w:r>
    </w:p>
    <w:p w14:paraId="7C16AB3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Staff supervising the pupil will know the emergency arrangements.</w:t>
      </w:r>
    </w:p>
    <w:p w14:paraId="0CB40DC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Staff trained to respond to anaphylaxis will be identified.</w:t>
      </w:r>
    </w:p>
    <w:p w14:paraId="7281D4EC"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Emergency contact information will be available.</w:t>
      </w:r>
    </w:p>
    <w:p w14:paraId="79D25A11"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lastRenderedPageBreak/>
        <w:t>16. Pupil Wellbeing, Inclusion and Anti-Bullying</w:t>
      </w:r>
    </w:p>
    <w:p w14:paraId="15D63397" w14:textId="77777777" w:rsidR="00B8019F" w:rsidRPr="00B8019F" w:rsidRDefault="00B8019F" w:rsidP="00B8019F">
      <w:pPr>
        <w:rPr>
          <w:rFonts w:cstheme="minorHAnsi"/>
        </w:rPr>
      </w:pPr>
      <w:r w:rsidRPr="00B8019F">
        <w:rPr>
          <w:rFonts w:cstheme="minorHAnsi"/>
        </w:rPr>
        <w:t>The school recognises that living with an allergy can cause anxiety and may affect a pupil's confidence and participation.</w:t>
      </w:r>
    </w:p>
    <w:p w14:paraId="5585F39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Promote an inclusive culture.</w:t>
      </w:r>
    </w:p>
    <w:p w14:paraId="0EDF73A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Avoid unnecessary restrictions on participation.</w:t>
      </w:r>
    </w:p>
    <w:p w14:paraId="2D64883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Support pupils to develop age-appropriate understanding of their allergy.</w:t>
      </w:r>
    </w:p>
    <w:p w14:paraId="04C96DF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Encourage appropriate independence and self-management.</w:t>
      </w:r>
    </w:p>
    <w:p w14:paraId="3E8C25A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Ensure pupils are not unnecessarily singled out.</w:t>
      </w:r>
    </w:p>
    <w:p w14:paraId="218D1C6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Consider reasonable adjustments.</w:t>
      </w:r>
    </w:p>
    <w:p w14:paraId="3D86B59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Respond to anxiety or distress associated with allergy.</w:t>
      </w:r>
    </w:p>
    <w:p w14:paraId="73F1417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Address bullying, teasing or discriminatory behaviour related to allergy.</w:t>
      </w:r>
    </w:p>
    <w:p w14:paraId="09694362" w14:textId="77777777" w:rsidR="00B8019F" w:rsidRPr="00B8019F" w:rsidRDefault="00B8019F" w:rsidP="00B8019F">
      <w:pPr>
        <w:rPr>
          <w:rFonts w:cstheme="minorHAnsi"/>
        </w:rPr>
      </w:pPr>
      <w:r w:rsidRPr="00B8019F">
        <w:rPr>
          <w:rFonts w:cstheme="minorHAnsi"/>
        </w:rPr>
        <w:t>Where appropriate, friends and classmates may be given age-appropriate information about how to seek adult help in an emergency. This will be discussed sensitively with the pupil and their parents/carers.</w:t>
      </w:r>
    </w:p>
    <w:p w14:paraId="264AAF4A"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17. Information Sharing and Confidentiality</w:t>
      </w:r>
    </w:p>
    <w:p w14:paraId="1A337590" w14:textId="77777777" w:rsidR="00B8019F" w:rsidRPr="00B8019F" w:rsidRDefault="00B8019F" w:rsidP="00B8019F">
      <w:pPr>
        <w:rPr>
          <w:rFonts w:cstheme="minorHAnsi"/>
        </w:rPr>
      </w:pPr>
      <w:r w:rsidRPr="00B8019F">
        <w:rPr>
          <w:rFonts w:cstheme="minorHAnsi"/>
        </w:rPr>
        <w:t>Allergy information is sensitive health information and will be handled respectfully and confidentially. Relevant information will be shared with staff who need it to keep a pupil safe.</w:t>
      </w:r>
    </w:p>
    <w:p w14:paraId="4331DA5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Teaching staff.</w:t>
      </w:r>
    </w:p>
    <w:p w14:paraId="6A9160C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Support staff.</w:t>
      </w:r>
    </w:p>
    <w:p w14:paraId="663B1FE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Catering staff.</w:t>
      </w:r>
    </w:p>
    <w:p w14:paraId="054346F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Wraparound care staff.</w:t>
      </w:r>
    </w:p>
    <w:p w14:paraId="01075DF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Trip leaders.</w:t>
      </w:r>
    </w:p>
    <w:p w14:paraId="12AC581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First aiders.</w:t>
      </w:r>
    </w:p>
    <w:p w14:paraId="78BD681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Supply staff where necessary.</w:t>
      </w:r>
    </w:p>
    <w:p w14:paraId="1550177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Relevant healthcare professionals.</w:t>
      </w:r>
    </w:p>
    <w:p w14:paraId="3CA1C45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Emergency services.</w:t>
      </w:r>
    </w:p>
    <w:p w14:paraId="24F624B5" w14:textId="77777777" w:rsidR="00B8019F" w:rsidRPr="00B8019F" w:rsidRDefault="00B8019F" w:rsidP="00B8019F">
      <w:pPr>
        <w:rPr>
          <w:rFonts w:cstheme="minorHAnsi"/>
        </w:rPr>
      </w:pPr>
      <w:r w:rsidRPr="00B8019F">
        <w:rPr>
          <w:rFonts w:cstheme="minorHAnsi"/>
        </w:rPr>
        <w:t>Information will not be shared more widely than necessary.</w:t>
      </w:r>
    </w:p>
    <w:p w14:paraId="11EB0B33"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18. Incidents and Near Misses</w:t>
      </w:r>
    </w:p>
    <w:p w14:paraId="01195608" w14:textId="77777777" w:rsidR="00B8019F" w:rsidRPr="00B8019F" w:rsidRDefault="00B8019F" w:rsidP="00B8019F">
      <w:pPr>
        <w:rPr>
          <w:rFonts w:cstheme="minorHAnsi"/>
        </w:rPr>
      </w:pPr>
      <w:r w:rsidRPr="00B8019F">
        <w:rPr>
          <w:rFonts w:cstheme="minorHAnsi"/>
        </w:rPr>
        <w:t>The school will record and respond to allergic reactions, suspected anaphylaxis, accidental allergen exposure, medication errors, occasions where emergency medication was unavailable or inaccessible, and near misses where an allergen exposure was narrowly avoided.</w:t>
      </w:r>
    </w:p>
    <w:p w14:paraId="440634B7"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Ensure the pupil receives appropriate medical attention.</w:t>
      </w:r>
    </w:p>
    <w:p w14:paraId="3D213915"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Inform parents/carers.</w:t>
      </w:r>
    </w:p>
    <w:p w14:paraId="3E97AF73"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Record the incident.</w:t>
      </w:r>
    </w:p>
    <w:p w14:paraId="5C3299EE"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Review the circumstances.</w:t>
      </w:r>
    </w:p>
    <w:p w14:paraId="1C48206C"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Identify any weaknesses in procedures.</w:t>
      </w:r>
    </w:p>
    <w:p w14:paraId="1610845D"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Update the pupil's IHP/risk assessment where necessary.</w:t>
      </w:r>
    </w:p>
    <w:p w14:paraId="12B28EF2"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Consider whether staff training needs to be strengthened.</w:t>
      </w:r>
    </w:p>
    <w:p w14:paraId="6722A55D"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Implement improvements.</w:t>
      </w:r>
    </w:p>
    <w:p w14:paraId="372EDD9E"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lastRenderedPageBreak/>
        <w:t>Share relevant learning with governors/Trust leaders where appropriate.</w:t>
      </w:r>
    </w:p>
    <w:p w14:paraId="1BF8C167"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19. Risk Register</w:t>
      </w:r>
    </w:p>
    <w:p w14:paraId="31205F71" w14:textId="77777777" w:rsidR="00B8019F" w:rsidRPr="00B8019F" w:rsidRDefault="00B8019F" w:rsidP="00B8019F">
      <w:pPr>
        <w:rPr>
          <w:rFonts w:cstheme="minorHAnsi"/>
        </w:rPr>
      </w:pPr>
      <w:r w:rsidRPr="00B8019F">
        <w:rPr>
          <w:rFonts w:cstheme="minorHAnsi"/>
        </w:rPr>
        <w:t>Allergy-related risks will be considered as part of the school's wider risk management arrangements. Significant risks may include food allergen exposure, inadequate communication of allergy information, inaccessible medication, expired medication, activities involving allergens, off-site visits, catering arrangements, wraparound provision and inadequate staff awareness. Risk assessments will be reviewed following incidents, near misses, significant changes or new information.</w:t>
      </w:r>
    </w:p>
    <w:p w14:paraId="41FA2F6B"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20. Awareness of the Policy</w:t>
      </w:r>
    </w:p>
    <w:p w14:paraId="35F9ECA5" w14:textId="77777777" w:rsidR="00B8019F" w:rsidRPr="00B8019F" w:rsidRDefault="00B8019F" w:rsidP="00B8019F">
      <w:pPr>
        <w:rPr>
          <w:rFonts w:cstheme="minorHAnsi"/>
        </w:rPr>
      </w:pPr>
      <w:r w:rsidRPr="00B8019F">
        <w:rPr>
          <w:rFonts w:cstheme="minorHAnsi"/>
        </w:rPr>
        <w:t>The policy will be published on the school website; available to parents/carers and staff; included within staff induction; referenced during annual allergy awareness training; and reviewed with relevant staff following significant changes.</w:t>
      </w:r>
    </w:p>
    <w:p w14:paraId="4FF84870"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21. Monitoring and Review</w:t>
      </w:r>
    </w:p>
    <w:p w14:paraId="02FFCA02" w14:textId="77777777" w:rsidR="00B8019F" w:rsidRPr="00B8019F" w:rsidRDefault="00B8019F" w:rsidP="00B8019F">
      <w:pPr>
        <w:rPr>
          <w:rFonts w:cstheme="minorHAnsi"/>
        </w:rPr>
      </w:pPr>
      <w:r w:rsidRPr="00B8019F">
        <w:rPr>
          <w:rFonts w:cstheme="minorHAnsi"/>
        </w:rPr>
        <w:t>The Allergy Safety Lead will monitor implementation throughout the year.</w:t>
      </w:r>
    </w:p>
    <w:p w14:paraId="29F54F9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Allergy register checks.</w:t>
      </w:r>
    </w:p>
    <w:p w14:paraId="42FC56A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IHP reviews.</w:t>
      </w:r>
    </w:p>
    <w:p w14:paraId="65948DD2"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Medication expiry checks.</w:t>
      </w:r>
    </w:p>
    <w:p w14:paraId="0F118CA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Spare AAI checks.</w:t>
      </w:r>
    </w:p>
    <w:p w14:paraId="2F4CC013"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Staff training records.</w:t>
      </w:r>
    </w:p>
    <w:p w14:paraId="2E716C9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Incident and near-miss records.</w:t>
      </w:r>
    </w:p>
    <w:p w14:paraId="505FFF4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Catering arrangements.</w:t>
      </w:r>
    </w:p>
    <w:p w14:paraId="0DD1FF0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Trip and visit risk assessments.</w:t>
      </w:r>
    </w:p>
    <w:p w14:paraId="4C3138A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Pupil and parent/carer feedback.</w:t>
      </w:r>
    </w:p>
    <w:p w14:paraId="1758718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Staff feedback.</w:t>
      </w:r>
    </w:p>
    <w:p w14:paraId="37094893" w14:textId="77777777" w:rsidR="00B8019F" w:rsidRPr="00B8019F" w:rsidRDefault="00B8019F" w:rsidP="00B8019F">
      <w:pPr>
        <w:rPr>
          <w:rFonts w:cstheme="minorHAnsi"/>
        </w:rPr>
      </w:pPr>
      <w:r w:rsidRPr="00B8019F">
        <w:rPr>
          <w:rFonts w:cstheme="minorHAnsi"/>
        </w:rPr>
        <w:t>The policy will be formally reviewed at least annually. An earlier review will take place following a serious allergic reaction, significant near miss, change in statutory guidance, significant change to school arrangements, identification of a new risk, or monitoring that identifies a weakness.</w:t>
      </w:r>
    </w:p>
    <w:p w14:paraId="7A321022"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22. Equality and Inclusion</w:t>
      </w:r>
    </w:p>
    <w:p w14:paraId="6DA1D54B" w14:textId="77777777" w:rsidR="00B8019F" w:rsidRPr="00B8019F" w:rsidRDefault="00B8019F" w:rsidP="00B8019F">
      <w:pPr>
        <w:rPr>
          <w:rFonts w:cstheme="minorHAnsi"/>
        </w:rPr>
      </w:pPr>
      <w:r w:rsidRPr="00B8019F">
        <w:rPr>
          <w:rFonts w:cstheme="minorHAnsi"/>
        </w:rPr>
        <w:t>Maylandsea Primary School is committed to ensuring that pupils with allergies have equal access to education, enrichment and school life. Allergy management will be approached through an inclusive and proportionate framework, recognising that pupils may require reasonable adjustments to access learning and activities safely. The school will seek to balance the needs of pupils with allergies with the needs and experiences of the wider school community.</w:t>
      </w:r>
    </w:p>
    <w:p w14:paraId="7480A2A4"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23. Related Policies and Documents</w:t>
      </w:r>
    </w:p>
    <w:p w14:paraId="05EC6C49"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Medical Conditions Policy.</w:t>
      </w:r>
    </w:p>
    <w:p w14:paraId="5A02E5F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First Aid Policy.</w:t>
      </w:r>
    </w:p>
    <w:p w14:paraId="3C3E00F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Educational Visits Policy.</w:t>
      </w:r>
    </w:p>
    <w:p w14:paraId="31B7C658"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Safeguarding and Child Protection Policy.</w:t>
      </w:r>
    </w:p>
    <w:p w14:paraId="7240E3CD"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lastRenderedPageBreak/>
        <w:t>SEND and Inclusion Policy.</w:t>
      </w:r>
    </w:p>
    <w:p w14:paraId="3E701467"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Equality Policy.</w:t>
      </w:r>
    </w:p>
    <w:p w14:paraId="6CCB80AB"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Anti-Bullying Policy.</w:t>
      </w:r>
    </w:p>
    <w:p w14:paraId="56140460"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Food Safety / Catering arrangements.</w:t>
      </w:r>
    </w:p>
    <w:p w14:paraId="58F8B236"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Risk Assessment procedures.</w:t>
      </w:r>
    </w:p>
    <w:p w14:paraId="57D9AB91"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Individual Healthcare Plans.</w:t>
      </w:r>
    </w:p>
    <w:p w14:paraId="5497AD5F"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Allergy Action Plans.</w:t>
      </w:r>
    </w:p>
    <w:p w14:paraId="59E2EB3A" w14:textId="77777777" w:rsidR="00B8019F" w:rsidRPr="00B8019F" w:rsidRDefault="00B8019F" w:rsidP="00B8019F">
      <w:pPr>
        <w:pStyle w:val="ListBullet"/>
        <w:spacing w:after="40"/>
        <w:rPr>
          <w:rFonts w:asciiTheme="minorHAnsi" w:hAnsiTheme="minorHAnsi" w:cstheme="minorHAnsi"/>
        </w:rPr>
      </w:pPr>
      <w:r w:rsidRPr="00B8019F">
        <w:rPr>
          <w:rFonts w:asciiTheme="minorHAnsi" w:hAnsiTheme="minorHAnsi" w:cstheme="minorHAnsi"/>
        </w:rPr>
        <w:t>Asthma Action Plans.</w:t>
      </w:r>
    </w:p>
    <w:p w14:paraId="3CFA1599" w14:textId="77777777" w:rsidR="00B8019F" w:rsidRPr="00B8019F" w:rsidRDefault="00B8019F" w:rsidP="00B8019F">
      <w:pPr>
        <w:rPr>
          <w:rFonts w:cstheme="minorHAnsi"/>
        </w:rPr>
      </w:pPr>
      <w:r w:rsidRPr="00B8019F">
        <w:rPr>
          <w:rFonts w:cstheme="minorHAnsi"/>
        </w:rPr>
        <w:br w:type="page"/>
      </w:r>
    </w:p>
    <w:p w14:paraId="611B5191" w14:textId="77777777"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lastRenderedPageBreak/>
        <w:t>Appendix 1 – Allergy Safety Checklist</w:t>
      </w:r>
    </w:p>
    <w:tbl>
      <w:tblPr>
        <w:tblStyle w:val="TableGrid"/>
        <w:tblW w:w="0" w:type="auto"/>
        <w:jc w:val="center"/>
        <w:tblLook w:val="04A0" w:firstRow="1" w:lastRow="0" w:firstColumn="1" w:lastColumn="0" w:noHBand="0" w:noVBand="1"/>
      </w:tblPr>
      <w:tblGrid>
        <w:gridCol w:w="3004"/>
        <w:gridCol w:w="3029"/>
        <w:gridCol w:w="2983"/>
      </w:tblGrid>
      <w:tr w:rsidR="00B8019F" w:rsidRPr="00B8019F" w14:paraId="6C976B66" w14:textId="77777777" w:rsidTr="00175303">
        <w:trPr>
          <w:jc w:val="center"/>
        </w:trPr>
        <w:tc>
          <w:tcPr>
            <w:tcW w:w="3360" w:type="dxa"/>
            <w:shd w:val="clear" w:color="auto" w:fill="17365D"/>
            <w:vAlign w:val="center"/>
          </w:tcPr>
          <w:p w14:paraId="70151059" w14:textId="77777777" w:rsidR="00B8019F" w:rsidRPr="00B8019F" w:rsidRDefault="00B8019F" w:rsidP="00175303">
            <w:pPr>
              <w:rPr>
                <w:rFonts w:cstheme="minorHAnsi"/>
              </w:rPr>
            </w:pPr>
            <w:r w:rsidRPr="00B8019F">
              <w:rPr>
                <w:rFonts w:cstheme="minorHAnsi"/>
                <w:b/>
                <w:color w:val="FFFFFF"/>
                <w:sz w:val="18"/>
              </w:rPr>
              <w:t>Area</w:t>
            </w:r>
          </w:p>
        </w:tc>
        <w:tc>
          <w:tcPr>
            <w:tcW w:w="3360" w:type="dxa"/>
            <w:shd w:val="clear" w:color="auto" w:fill="17365D"/>
            <w:vAlign w:val="center"/>
          </w:tcPr>
          <w:p w14:paraId="73211D04" w14:textId="77777777" w:rsidR="00B8019F" w:rsidRPr="00B8019F" w:rsidRDefault="00B8019F" w:rsidP="00175303">
            <w:pPr>
              <w:rPr>
                <w:rFonts w:cstheme="minorHAnsi"/>
              </w:rPr>
            </w:pPr>
            <w:r w:rsidRPr="00B8019F">
              <w:rPr>
                <w:rFonts w:cstheme="minorHAnsi"/>
                <w:b/>
                <w:color w:val="FFFFFF"/>
                <w:sz w:val="18"/>
              </w:rPr>
              <w:t>Requirement</w:t>
            </w:r>
          </w:p>
        </w:tc>
        <w:tc>
          <w:tcPr>
            <w:tcW w:w="3360" w:type="dxa"/>
            <w:shd w:val="clear" w:color="auto" w:fill="17365D"/>
            <w:vAlign w:val="center"/>
          </w:tcPr>
          <w:p w14:paraId="586317DD" w14:textId="77777777" w:rsidR="00B8019F" w:rsidRPr="00B8019F" w:rsidRDefault="00B8019F" w:rsidP="00175303">
            <w:pPr>
              <w:rPr>
                <w:rFonts w:cstheme="minorHAnsi"/>
              </w:rPr>
            </w:pPr>
            <w:r w:rsidRPr="00B8019F">
              <w:rPr>
                <w:rFonts w:cstheme="minorHAnsi"/>
                <w:b/>
                <w:color w:val="FFFFFF"/>
                <w:sz w:val="18"/>
              </w:rPr>
              <w:t>Completed</w:t>
            </w:r>
          </w:p>
        </w:tc>
      </w:tr>
      <w:tr w:rsidR="00B8019F" w:rsidRPr="00B8019F" w14:paraId="5E6E7328" w14:textId="77777777" w:rsidTr="00175303">
        <w:trPr>
          <w:jc w:val="center"/>
        </w:trPr>
        <w:tc>
          <w:tcPr>
            <w:tcW w:w="3360" w:type="dxa"/>
            <w:vAlign w:val="center"/>
          </w:tcPr>
          <w:p w14:paraId="08001A66" w14:textId="77777777" w:rsidR="00B8019F" w:rsidRPr="00B8019F" w:rsidRDefault="00B8019F" w:rsidP="00175303">
            <w:pPr>
              <w:rPr>
                <w:rFonts w:cstheme="minorHAnsi"/>
              </w:rPr>
            </w:pPr>
            <w:r w:rsidRPr="00B8019F">
              <w:rPr>
                <w:rFonts w:cstheme="minorHAnsi"/>
                <w:b/>
                <w:color w:val="333333"/>
                <w:sz w:val="17"/>
              </w:rPr>
              <w:t>Leadership</w:t>
            </w:r>
          </w:p>
        </w:tc>
        <w:tc>
          <w:tcPr>
            <w:tcW w:w="3360" w:type="dxa"/>
            <w:vAlign w:val="center"/>
          </w:tcPr>
          <w:p w14:paraId="070175BA" w14:textId="77777777" w:rsidR="00B8019F" w:rsidRPr="00B8019F" w:rsidRDefault="00B8019F" w:rsidP="00175303">
            <w:pPr>
              <w:rPr>
                <w:rFonts w:cstheme="minorHAnsi"/>
              </w:rPr>
            </w:pPr>
            <w:r w:rsidRPr="00B8019F">
              <w:rPr>
                <w:rFonts w:cstheme="minorHAnsi"/>
                <w:color w:val="333333"/>
                <w:sz w:val="17"/>
              </w:rPr>
              <w:t>Named Allergy Safety Lead identified</w:t>
            </w:r>
          </w:p>
        </w:tc>
        <w:tc>
          <w:tcPr>
            <w:tcW w:w="3360" w:type="dxa"/>
            <w:vAlign w:val="center"/>
          </w:tcPr>
          <w:p w14:paraId="5E0E1CA9"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7935625A" w14:textId="77777777" w:rsidTr="00175303">
        <w:trPr>
          <w:jc w:val="center"/>
        </w:trPr>
        <w:tc>
          <w:tcPr>
            <w:tcW w:w="3360" w:type="dxa"/>
            <w:vAlign w:val="center"/>
          </w:tcPr>
          <w:p w14:paraId="4E44B7B9" w14:textId="77777777" w:rsidR="00B8019F" w:rsidRPr="00B8019F" w:rsidRDefault="00B8019F" w:rsidP="00175303">
            <w:pPr>
              <w:rPr>
                <w:rFonts w:cstheme="minorHAnsi"/>
              </w:rPr>
            </w:pPr>
            <w:r w:rsidRPr="00B8019F">
              <w:rPr>
                <w:rFonts w:cstheme="minorHAnsi"/>
                <w:b/>
                <w:color w:val="333333"/>
                <w:sz w:val="17"/>
              </w:rPr>
              <w:t>Policy</w:t>
            </w:r>
          </w:p>
        </w:tc>
        <w:tc>
          <w:tcPr>
            <w:tcW w:w="3360" w:type="dxa"/>
            <w:vAlign w:val="center"/>
          </w:tcPr>
          <w:p w14:paraId="3D490727" w14:textId="77777777" w:rsidR="00B8019F" w:rsidRPr="00B8019F" w:rsidRDefault="00B8019F" w:rsidP="00175303">
            <w:pPr>
              <w:rPr>
                <w:rFonts w:cstheme="minorHAnsi"/>
              </w:rPr>
            </w:pPr>
            <w:r w:rsidRPr="00B8019F">
              <w:rPr>
                <w:rFonts w:cstheme="minorHAnsi"/>
                <w:color w:val="333333"/>
                <w:sz w:val="17"/>
              </w:rPr>
              <w:t>Policy approved and published</w:t>
            </w:r>
          </w:p>
        </w:tc>
        <w:tc>
          <w:tcPr>
            <w:tcW w:w="3360" w:type="dxa"/>
            <w:vAlign w:val="center"/>
          </w:tcPr>
          <w:p w14:paraId="35A43FEE"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4261936" w14:textId="77777777" w:rsidTr="00175303">
        <w:trPr>
          <w:jc w:val="center"/>
        </w:trPr>
        <w:tc>
          <w:tcPr>
            <w:tcW w:w="3360" w:type="dxa"/>
            <w:vAlign w:val="center"/>
          </w:tcPr>
          <w:p w14:paraId="100B0F2F" w14:textId="77777777" w:rsidR="00B8019F" w:rsidRPr="00B8019F" w:rsidRDefault="00B8019F" w:rsidP="00175303">
            <w:pPr>
              <w:rPr>
                <w:rFonts w:cstheme="minorHAnsi"/>
              </w:rPr>
            </w:pPr>
            <w:r w:rsidRPr="00B8019F">
              <w:rPr>
                <w:rFonts w:cstheme="minorHAnsi"/>
                <w:b/>
                <w:color w:val="333333"/>
                <w:sz w:val="17"/>
              </w:rPr>
              <w:t>Identification</w:t>
            </w:r>
          </w:p>
        </w:tc>
        <w:tc>
          <w:tcPr>
            <w:tcW w:w="3360" w:type="dxa"/>
            <w:vAlign w:val="center"/>
          </w:tcPr>
          <w:p w14:paraId="1352348D" w14:textId="77777777" w:rsidR="00B8019F" w:rsidRPr="00B8019F" w:rsidRDefault="00B8019F" w:rsidP="00175303">
            <w:pPr>
              <w:rPr>
                <w:rFonts w:cstheme="minorHAnsi"/>
              </w:rPr>
            </w:pPr>
            <w:r w:rsidRPr="00B8019F">
              <w:rPr>
                <w:rFonts w:cstheme="minorHAnsi"/>
                <w:color w:val="333333"/>
                <w:sz w:val="17"/>
              </w:rPr>
              <w:t>Allergy register up to date</w:t>
            </w:r>
          </w:p>
        </w:tc>
        <w:tc>
          <w:tcPr>
            <w:tcW w:w="3360" w:type="dxa"/>
            <w:vAlign w:val="center"/>
          </w:tcPr>
          <w:p w14:paraId="53B6BAB8"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C9B7532" w14:textId="77777777" w:rsidTr="00175303">
        <w:trPr>
          <w:jc w:val="center"/>
        </w:trPr>
        <w:tc>
          <w:tcPr>
            <w:tcW w:w="3360" w:type="dxa"/>
            <w:vAlign w:val="center"/>
          </w:tcPr>
          <w:p w14:paraId="64A1E376" w14:textId="77777777" w:rsidR="00B8019F" w:rsidRPr="00B8019F" w:rsidRDefault="00B8019F" w:rsidP="00175303">
            <w:pPr>
              <w:rPr>
                <w:rFonts w:cstheme="minorHAnsi"/>
              </w:rPr>
            </w:pPr>
            <w:r w:rsidRPr="00B8019F">
              <w:rPr>
                <w:rFonts w:cstheme="minorHAnsi"/>
                <w:b/>
                <w:color w:val="333333"/>
                <w:sz w:val="17"/>
              </w:rPr>
              <w:t>IHPs</w:t>
            </w:r>
          </w:p>
        </w:tc>
        <w:tc>
          <w:tcPr>
            <w:tcW w:w="3360" w:type="dxa"/>
            <w:vAlign w:val="center"/>
          </w:tcPr>
          <w:p w14:paraId="31A02492" w14:textId="77777777" w:rsidR="00B8019F" w:rsidRPr="00B8019F" w:rsidRDefault="00B8019F" w:rsidP="00175303">
            <w:pPr>
              <w:rPr>
                <w:rFonts w:cstheme="minorHAnsi"/>
              </w:rPr>
            </w:pPr>
            <w:r w:rsidRPr="00B8019F">
              <w:rPr>
                <w:rFonts w:cstheme="minorHAnsi"/>
                <w:color w:val="333333"/>
                <w:sz w:val="17"/>
              </w:rPr>
              <w:t>Appropriate IHPs in place</w:t>
            </w:r>
          </w:p>
        </w:tc>
        <w:tc>
          <w:tcPr>
            <w:tcW w:w="3360" w:type="dxa"/>
            <w:vAlign w:val="center"/>
          </w:tcPr>
          <w:p w14:paraId="67A7D4CC"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5205CEB" w14:textId="77777777" w:rsidTr="00175303">
        <w:trPr>
          <w:jc w:val="center"/>
        </w:trPr>
        <w:tc>
          <w:tcPr>
            <w:tcW w:w="3360" w:type="dxa"/>
            <w:vAlign w:val="center"/>
          </w:tcPr>
          <w:p w14:paraId="62EBC5E5" w14:textId="77777777" w:rsidR="00B8019F" w:rsidRPr="00B8019F" w:rsidRDefault="00B8019F" w:rsidP="00175303">
            <w:pPr>
              <w:rPr>
                <w:rFonts w:cstheme="minorHAnsi"/>
              </w:rPr>
            </w:pPr>
            <w:r w:rsidRPr="00B8019F">
              <w:rPr>
                <w:rFonts w:cstheme="minorHAnsi"/>
                <w:b/>
                <w:color w:val="333333"/>
                <w:sz w:val="17"/>
              </w:rPr>
              <w:t>Action Plans</w:t>
            </w:r>
          </w:p>
        </w:tc>
        <w:tc>
          <w:tcPr>
            <w:tcW w:w="3360" w:type="dxa"/>
            <w:vAlign w:val="center"/>
          </w:tcPr>
          <w:p w14:paraId="0A13CE04" w14:textId="77777777" w:rsidR="00B8019F" w:rsidRPr="00B8019F" w:rsidRDefault="00B8019F" w:rsidP="00175303">
            <w:pPr>
              <w:rPr>
                <w:rFonts w:cstheme="minorHAnsi"/>
              </w:rPr>
            </w:pPr>
            <w:r w:rsidRPr="00B8019F">
              <w:rPr>
                <w:rFonts w:cstheme="minorHAnsi"/>
                <w:color w:val="333333"/>
                <w:sz w:val="17"/>
              </w:rPr>
              <w:t>Allergy Action Plans available</w:t>
            </w:r>
          </w:p>
        </w:tc>
        <w:tc>
          <w:tcPr>
            <w:tcW w:w="3360" w:type="dxa"/>
            <w:vAlign w:val="center"/>
          </w:tcPr>
          <w:p w14:paraId="34D3318A"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4230A19" w14:textId="77777777" w:rsidTr="00175303">
        <w:trPr>
          <w:jc w:val="center"/>
        </w:trPr>
        <w:tc>
          <w:tcPr>
            <w:tcW w:w="3360" w:type="dxa"/>
            <w:vAlign w:val="center"/>
          </w:tcPr>
          <w:p w14:paraId="6599586B" w14:textId="77777777" w:rsidR="00B8019F" w:rsidRPr="00B8019F" w:rsidRDefault="00B8019F" w:rsidP="00175303">
            <w:pPr>
              <w:rPr>
                <w:rFonts w:cstheme="minorHAnsi"/>
              </w:rPr>
            </w:pPr>
            <w:r w:rsidRPr="00B8019F">
              <w:rPr>
                <w:rFonts w:cstheme="minorHAnsi"/>
                <w:b/>
                <w:color w:val="333333"/>
                <w:sz w:val="17"/>
              </w:rPr>
              <w:t>Training</w:t>
            </w:r>
          </w:p>
        </w:tc>
        <w:tc>
          <w:tcPr>
            <w:tcW w:w="3360" w:type="dxa"/>
            <w:vAlign w:val="center"/>
          </w:tcPr>
          <w:p w14:paraId="46E1F1CA" w14:textId="77777777" w:rsidR="00B8019F" w:rsidRPr="00B8019F" w:rsidRDefault="00B8019F" w:rsidP="00175303">
            <w:pPr>
              <w:rPr>
                <w:rFonts w:cstheme="minorHAnsi"/>
              </w:rPr>
            </w:pPr>
            <w:r w:rsidRPr="00B8019F">
              <w:rPr>
                <w:rFonts w:cstheme="minorHAnsi"/>
                <w:color w:val="333333"/>
                <w:sz w:val="17"/>
              </w:rPr>
              <w:t>Annual staff allergy training completed</w:t>
            </w:r>
          </w:p>
        </w:tc>
        <w:tc>
          <w:tcPr>
            <w:tcW w:w="3360" w:type="dxa"/>
            <w:vAlign w:val="center"/>
          </w:tcPr>
          <w:p w14:paraId="6505A1F4"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571D5376" w14:textId="77777777" w:rsidTr="00175303">
        <w:trPr>
          <w:jc w:val="center"/>
        </w:trPr>
        <w:tc>
          <w:tcPr>
            <w:tcW w:w="3360" w:type="dxa"/>
            <w:vAlign w:val="center"/>
          </w:tcPr>
          <w:p w14:paraId="6F472F9B" w14:textId="77777777" w:rsidR="00B8019F" w:rsidRPr="00B8019F" w:rsidRDefault="00B8019F" w:rsidP="00175303">
            <w:pPr>
              <w:rPr>
                <w:rFonts w:cstheme="minorHAnsi"/>
              </w:rPr>
            </w:pPr>
            <w:r w:rsidRPr="00B8019F">
              <w:rPr>
                <w:rFonts w:cstheme="minorHAnsi"/>
                <w:b/>
                <w:color w:val="333333"/>
                <w:sz w:val="17"/>
              </w:rPr>
              <w:t>Induction</w:t>
            </w:r>
          </w:p>
        </w:tc>
        <w:tc>
          <w:tcPr>
            <w:tcW w:w="3360" w:type="dxa"/>
            <w:vAlign w:val="center"/>
          </w:tcPr>
          <w:p w14:paraId="18FA34F0" w14:textId="77777777" w:rsidR="00B8019F" w:rsidRPr="00B8019F" w:rsidRDefault="00B8019F" w:rsidP="00175303">
            <w:pPr>
              <w:rPr>
                <w:rFonts w:cstheme="minorHAnsi"/>
              </w:rPr>
            </w:pPr>
            <w:r w:rsidRPr="00B8019F">
              <w:rPr>
                <w:rFonts w:cstheme="minorHAnsi"/>
                <w:color w:val="333333"/>
                <w:sz w:val="17"/>
              </w:rPr>
              <w:t>New/supply staff arrangements in place</w:t>
            </w:r>
          </w:p>
        </w:tc>
        <w:tc>
          <w:tcPr>
            <w:tcW w:w="3360" w:type="dxa"/>
            <w:vAlign w:val="center"/>
          </w:tcPr>
          <w:p w14:paraId="51CD96C1"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3A1E1A5C" w14:textId="77777777" w:rsidTr="00175303">
        <w:trPr>
          <w:jc w:val="center"/>
        </w:trPr>
        <w:tc>
          <w:tcPr>
            <w:tcW w:w="3360" w:type="dxa"/>
            <w:vAlign w:val="center"/>
          </w:tcPr>
          <w:p w14:paraId="1B17BE8B" w14:textId="77777777" w:rsidR="00B8019F" w:rsidRPr="00B8019F" w:rsidRDefault="00B8019F" w:rsidP="00175303">
            <w:pPr>
              <w:rPr>
                <w:rFonts w:cstheme="minorHAnsi"/>
              </w:rPr>
            </w:pPr>
            <w:r w:rsidRPr="00B8019F">
              <w:rPr>
                <w:rFonts w:cstheme="minorHAnsi"/>
                <w:b/>
                <w:color w:val="333333"/>
                <w:sz w:val="17"/>
              </w:rPr>
              <w:t>Medication</w:t>
            </w:r>
          </w:p>
        </w:tc>
        <w:tc>
          <w:tcPr>
            <w:tcW w:w="3360" w:type="dxa"/>
            <w:vAlign w:val="center"/>
          </w:tcPr>
          <w:p w14:paraId="78F5AAD1" w14:textId="77777777" w:rsidR="00B8019F" w:rsidRPr="00B8019F" w:rsidRDefault="00B8019F" w:rsidP="00175303">
            <w:pPr>
              <w:rPr>
                <w:rFonts w:cstheme="minorHAnsi"/>
              </w:rPr>
            </w:pPr>
            <w:r w:rsidRPr="00B8019F">
              <w:rPr>
                <w:rFonts w:cstheme="minorHAnsi"/>
                <w:color w:val="333333"/>
                <w:sz w:val="17"/>
              </w:rPr>
              <w:t>Prescribed AAIs recorded</w:t>
            </w:r>
          </w:p>
        </w:tc>
        <w:tc>
          <w:tcPr>
            <w:tcW w:w="3360" w:type="dxa"/>
            <w:vAlign w:val="center"/>
          </w:tcPr>
          <w:p w14:paraId="03A70958"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4E5B0865" w14:textId="77777777" w:rsidTr="00175303">
        <w:trPr>
          <w:jc w:val="center"/>
        </w:trPr>
        <w:tc>
          <w:tcPr>
            <w:tcW w:w="3360" w:type="dxa"/>
            <w:vAlign w:val="center"/>
          </w:tcPr>
          <w:p w14:paraId="2FE60767" w14:textId="77777777" w:rsidR="00B8019F" w:rsidRPr="00B8019F" w:rsidRDefault="00B8019F" w:rsidP="00175303">
            <w:pPr>
              <w:rPr>
                <w:rFonts w:cstheme="minorHAnsi"/>
              </w:rPr>
            </w:pPr>
            <w:r w:rsidRPr="00B8019F">
              <w:rPr>
                <w:rFonts w:cstheme="minorHAnsi"/>
                <w:b/>
                <w:color w:val="333333"/>
                <w:sz w:val="17"/>
              </w:rPr>
              <w:t>Medication</w:t>
            </w:r>
          </w:p>
        </w:tc>
        <w:tc>
          <w:tcPr>
            <w:tcW w:w="3360" w:type="dxa"/>
            <w:vAlign w:val="center"/>
          </w:tcPr>
          <w:p w14:paraId="26B6B4F0" w14:textId="77777777" w:rsidR="00B8019F" w:rsidRPr="00B8019F" w:rsidRDefault="00B8019F" w:rsidP="00175303">
            <w:pPr>
              <w:rPr>
                <w:rFonts w:cstheme="minorHAnsi"/>
              </w:rPr>
            </w:pPr>
            <w:r w:rsidRPr="00B8019F">
              <w:rPr>
                <w:rFonts w:cstheme="minorHAnsi"/>
                <w:color w:val="333333"/>
                <w:sz w:val="17"/>
              </w:rPr>
              <w:t>Expiry dates checked</w:t>
            </w:r>
          </w:p>
        </w:tc>
        <w:tc>
          <w:tcPr>
            <w:tcW w:w="3360" w:type="dxa"/>
            <w:vAlign w:val="center"/>
          </w:tcPr>
          <w:p w14:paraId="4A482FB5"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668BA220" w14:textId="77777777" w:rsidTr="00175303">
        <w:trPr>
          <w:jc w:val="center"/>
        </w:trPr>
        <w:tc>
          <w:tcPr>
            <w:tcW w:w="3360" w:type="dxa"/>
            <w:vAlign w:val="center"/>
          </w:tcPr>
          <w:p w14:paraId="155DFC23" w14:textId="77777777" w:rsidR="00B8019F" w:rsidRPr="00B8019F" w:rsidRDefault="00B8019F" w:rsidP="00175303">
            <w:pPr>
              <w:rPr>
                <w:rFonts w:cstheme="minorHAnsi"/>
              </w:rPr>
            </w:pPr>
            <w:r w:rsidRPr="00B8019F">
              <w:rPr>
                <w:rFonts w:cstheme="minorHAnsi"/>
                <w:b/>
                <w:color w:val="333333"/>
                <w:sz w:val="17"/>
              </w:rPr>
              <w:t>Spare AAIs</w:t>
            </w:r>
          </w:p>
        </w:tc>
        <w:tc>
          <w:tcPr>
            <w:tcW w:w="3360" w:type="dxa"/>
            <w:vAlign w:val="center"/>
          </w:tcPr>
          <w:p w14:paraId="519E7E57" w14:textId="77777777" w:rsidR="00B8019F" w:rsidRPr="00B8019F" w:rsidRDefault="00B8019F" w:rsidP="00175303">
            <w:pPr>
              <w:rPr>
                <w:rFonts w:cstheme="minorHAnsi"/>
              </w:rPr>
            </w:pPr>
            <w:r w:rsidRPr="00B8019F">
              <w:rPr>
                <w:rFonts w:cstheme="minorHAnsi"/>
                <w:color w:val="333333"/>
                <w:sz w:val="17"/>
              </w:rPr>
              <w:t>Spare devices available where required</w:t>
            </w:r>
          </w:p>
        </w:tc>
        <w:tc>
          <w:tcPr>
            <w:tcW w:w="3360" w:type="dxa"/>
            <w:vAlign w:val="center"/>
          </w:tcPr>
          <w:p w14:paraId="4861AF37"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7C73AB56" w14:textId="77777777" w:rsidTr="00175303">
        <w:trPr>
          <w:jc w:val="center"/>
        </w:trPr>
        <w:tc>
          <w:tcPr>
            <w:tcW w:w="3360" w:type="dxa"/>
            <w:vAlign w:val="center"/>
          </w:tcPr>
          <w:p w14:paraId="15D79AF7" w14:textId="77777777" w:rsidR="00B8019F" w:rsidRPr="00B8019F" w:rsidRDefault="00B8019F" w:rsidP="00175303">
            <w:pPr>
              <w:rPr>
                <w:rFonts w:cstheme="minorHAnsi"/>
              </w:rPr>
            </w:pPr>
            <w:r w:rsidRPr="00B8019F">
              <w:rPr>
                <w:rFonts w:cstheme="minorHAnsi"/>
                <w:b/>
                <w:color w:val="333333"/>
                <w:sz w:val="17"/>
              </w:rPr>
              <w:t>Spare AAIs</w:t>
            </w:r>
          </w:p>
        </w:tc>
        <w:tc>
          <w:tcPr>
            <w:tcW w:w="3360" w:type="dxa"/>
            <w:vAlign w:val="center"/>
          </w:tcPr>
          <w:p w14:paraId="0B60BA71" w14:textId="77777777" w:rsidR="00B8019F" w:rsidRPr="00B8019F" w:rsidRDefault="00B8019F" w:rsidP="00175303">
            <w:pPr>
              <w:rPr>
                <w:rFonts w:cstheme="minorHAnsi"/>
              </w:rPr>
            </w:pPr>
            <w:r w:rsidRPr="00B8019F">
              <w:rPr>
                <w:rFonts w:cstheme="minorHAnsi"/>
                <w:color w:val="333333"/>
                <w:sz w:val="17"/>
              </w:rPr>
              <w:t>Devices stored in pairs</w:t>
            </w:r>
          </w:p>
        </w:tc>
        <w:tc>
          <w:tcPr>
            <w:tcW w:w="3360" w:type="dxa"/>
            <w:vAlign w:val="center"/>
          </w:tcPr>
          <w:p w14:paraId="18DD4A2F"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677BF5AC" w14:textId="77777777" w:rsidTr="00175303">
        <w:trPr>
          <w:jc w:val="center"/>
        </w:trPr>
        <w:tc>
          <w:tcPr>
            <w:tcW w:w="3360" w:type="dxa"/>
            <w:vAlign w:val="center"/>
          </w:tcPr>
          <w:p w14:paraId="7C810045" w14:textId="77777777" w:rsidR="00B8019F" w:rsidRPr="00B8019F" w:rsidRDefault="00B8019F" w:rsidP="00175303">
            <w:pPr>
              <w:rPr>
                <w:rFonts w:cstheme="minorHAnsi"/>
              </w:rPr>
            </w:pPr>
            <w:r w:rsidRPr="00B8019F">
              <w:rPr>
                <w:rFonts w:cstheme="minorHAnsi"/>
                <w:b/>
                <w:color w:val="333333"/>
                <w:sz w:val="17"/>
              </w:rPr>
              <w:t>Access</w:t>
            </w:r>
          </w:p>
        </w:tc>
        <w:tc>
          <w:tcPr>
            <w:tcW w:w="3360" w:type="dxa"/>
            <w:vAlign w:val="center"/>
          </w:tcPr>
          <w:p w14:paraId="7BF444FC" w14:textId="77777777" w:rsidR="00B8019F" w:rsidRPr="00B8019F" w:rsidRDefault="00B8019F" w:rsidP="00175303">
            <w:pPr>
              <w:rPr>
                <w:rFonts w:cstheme="minorHAnsi"/>
              </w:rPr>
            </w:pPr>
            <w:r w:rsidRPr="00B8019F">
              <w:rPr>
                <w:rFonts w:cstheme="minorHAnsi"/>
                <w:color w:val="333333"/>
                <w:sz w:val="17"/>
              </w:rPr>
              <w:t>Emergency medication accessible within five minutes</w:t>
            </w:r>
          </w:p>
        </w:tc>
        <w:tc>
          <w:tcPr>
            <w:tcW w:w="3360" w:type="dxa"/>
            <w:vAlign w:val="center"/>
          </w:tcPr>
          <w:p w14:paraId="6507635E"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1FB09293" w14:textId="77777777" w:rsidTr="00175303">
        <w:trPr>
          <w:jc w:val="center"/>
        </w:trPr>
        <w:tc>
          <w:tcPr>
            <w:tcW w:w="3360" w:type="dxa"/>
            <w:vAlign w:val="center"/>
          </w:tcPr>
          <w:p w14:paraId="198CB03D" w14:textId="77777777" w:rsidR="00B8019F" w:rsidRPr="00B8019F" w:rsidRDefault="00B8019F" w:rsidP="00175303">
            <w:pPr>
              <w:rPr>
                <w:rFonts w:cstheme="minorHAnsi"/>
              </w:rPr>
            </w:pPr>
            <w:r w:rsidRPr="00B8019F">
              <w:rPr>
                <w:rFonts w:cstheme="minorHAnsi"/>
                <w:b/>
                <w:color w:val="333333"/>
                <w:sz w:val="17"/>
              </w:rPr>
              <w:t>Catering</w:t>
            </w:r>
          </w:p>
        </w:tc>
        <w:tc>
          <w:tcPr>
            <w:tcW w:w="3360" w:type="dxa"/>
            <w:vAlign w:val="center"/>
          </w:tcPr>
          <w:p w14:paraId="4551C517" w14:textId="77777777" w:rsidR="00B8019F" w:rsidRPr="00B8019F" w:rsidRDefault="00B8019F" w:rsidP="00175303">
            <w:pPr>
              <w:rPr>
                <w:rFonts w:cstheme="minorHAnsi"/>
              </w:rPr>
            </w:pPr>
            <w:r w:rsidRPr="00B8019F">
              <w:rPr>
                <w:rFonts w:cstheme="minorHAnsi"/>
                <w:color w:val="333333"/>
                <w:sz w:val="17"/>
              </w:rPr>
              <w:t>Allergen information available</w:t>
            </w:r>
          </w:p>
        </w:tc>
        <w:tc>
          <w:tcPr>
            <w:tcW w:w="3360" w:type="dxa"/>
            <w:vAlign w:val="center"/>
          </w:tcPr>
          <w:p w14:paraId="6D02CE48"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93DC21E" w14:textId="77777777" w:rsidTr="00175303">
        <w:trPr>
          <w:jc w:val="center"/>
        </w:trPr>
        <w:tc>
          <w:tcPr>
            <w:tcW w:w="3360" w:type="dxa"/>
            <w:vAlign w:val="center"/>
          </w:tcPr>
          <w:p w14:paraId="53F3D2F7" w14:textId="77777777" w:rsidR="00B8019F" w:rsidRPr="00B8019F" w:rsidRDefault="00B8019F" w:rsidP="00175303">
            <w:pPr>
              <w:rPr>
                <w:rFonts w:cstheme="minorHAnsi"/>
              </w:rPr>
            </w:pPr>
            <w:r w:rsidRPr="00B8019F">
              <w:rPr>
                <w:rFonts w:cstheme="minorHAnsi"/>
                <w:b/>
                <w:color w:val="333333"/>
                <w:sz w:val="17"/>
              </w:rPr>
              <w:t>Activities</w:t>
            </w:r>
          </w:p>
        </w:tc>
        <w:tc>
          <w:tcPr>
            <w:tcW w:w="3360" w:type="dxa"/>
            <w:vAlign w:val="center"/>
          </w:tcPr>
          <w:p w14:paraId="4BF12519" w14:textId="77777777" w:rsidR="00B8019F" w:rsidRPr="00B8019F" w:rsidRDefault="00B8019F" w:rsidP="00175303">
            <w:pPr>
              <w:rPr>
                <w:rFonts w:cstheme="minorHAnsi"/>
              </w:rPr>
            </w:pPr>
            <w:r w:rsidRPr="00B8019F">
              <w:rPr>
                <w:rFonts w:cstheme="minorHAnsi"/>
                <w:color w:val="333333"/>
                <w:sz w:val="17"/>
              </w:rPr>
              <w:t>Allergen risks considered in planning</w:t>
            </w:r>
          </w:p>
        </w:tc>
        <w:tc>
          <w:tcPr>
            <w:tcW w:w="3360" w:type="dxa"/>
            <w:vAlign w:val="center"/>
          </w:tcPr>
          <w:p w14:paraId="7D2901FA"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0FB3C069" w14:textId="77777777" w:rsidTr="00175303">
        <w:trPr>
          <w:jc w:val="center"/>
        </w:trPr>
        <w:tc>
          <w:tcPr>
            <w:tcW w:w="3360" w:type="dxa"/>
            <w:vAlign w:val="center"/>
          </w:tcPr>
          <w:p w14:paraId="414CBAC3" w14:textId="77777777" w:rsidR="00B8019F" w:rsidRPr="00B8019F" w:rsidRDefault="00B8019F" w:rsidP="00175303">
            <w:pPr>
              <w:rPr>
                <w:rFonts w:cstheme="minorHAnsi"/>
              </w:rPr>
            </w:pPr>
            <w:r w:rsidRPr="00B8019F">
              <w:rPr>
                <w:rFonts w:cstheme="minorHAnsi"/>
                <w:b/>
                <w:color w:val="333333"/>
                <w:sz w:val="17"/>
              </w:rPr>
              <w:t>Trips</w:t>
            </w:r>
          </w:p>
        </w:tc>
        <w:tc>
          <w:tcPr>
            <w:tcW w:w="3360" w:type="dxa"/>
            <w:vAlign w:val="center"/>
          </w:tcPr>
          <w:p w14:paraId="37A597B8" w14:textId="77777777" w:rsidR="00B8019F" w:rsidRPr="00B8019F" w:rsidRDefault="00B8019F" w:rsidP="00175303">
            <w:pPr>
              <w:rPr>
                <w:rFonts w:cstheme="minorHAnsi"/>
              </w:rPr>
            </w:pPr>
            <w:r w:rsidRPr="00B8019F">
              <w:rPr>
                <w:rFonts w:cstheme="minorHAnsi"/>
                <w:color w:val="333333"/>
                <w:sz w:val="17"/>
              </w:rPr>
              <w:t>Individual risk assessments completed</w:t>
            </w:r>
          </w:p>
        </w:tc>
        <w:tc>
          <w:tcPr>
            <w:tcW w:w="3360" w:type="dxa"/>
            <w:vAlign w:val="center"/>
          </w:tcPr>
          <w:p w14:paraId="66BA2F41"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3A336255" w14:textId="77777777" w:rsidTr="00175303">
        <w:trPr>
          <w:jc w:val="center"/>
        </w:trPr>
        <w:tc>
          <w:tcPr>
            <w:tcW w:w="3360" w:type="dxa"/>
            <w:vAlign w:val="center"/>
          </w:tcPr>
          <w:p w14:paraId="7DE92FEB" w14:textId="77777777" w:rsidR="00B8019F" w:rsidRPr="00B8019F" w:rsidRDefault="00B8019F" w:rsidP="00175303">
            <w:pPr>
              <w:rPr>
                <w:rFonts w:cstheme="minorHAnsi"/>
              </w:rPr>
            </w:pPr>
            <w:r w:rsidRPr="00B8019F">
              <w:rPr>
                <w:rFonts w:cstheme="minorHAnsi"/>
                <w:b/>
                <w:color w:val="333333"/>
                <w:sz w:val="17"/>
              </w:rPr>
              <w:t>Wraparound</w:t>
            </w:r>
          </w:p>
        </w:tc>
        <w:tc>
          <w:tcPr>
            <w:tcW w:w="3360" w:type="dxa"/>
            <w:vAlign w:val="center"/>
          </w:tcPr>
          <w:p w14:paraId="75E037EA" w14:textId="77777777" w:rsidR="00B8019F" w:rsidRPr="00B8019F" w:rsidRDefault="00B8019F" w:rsidP="00175303">
            <w:pPr>
              <w:rPr>
                <w:rFonts w:cstheme="minorHAnsi"/>
              </w:rPr>
            </w:pPr>
            <w:r w:rsidRPr="00B8019F">
              <w:rPr>
                <w:rFonts w:cstheme="minorHAnsi"/>
                <w:color w:val="333333"/>
                <w:sz w:val="17"/>
              </w:rPr>
              <w:t>Allergy arrangements apply to breakfast/after-school care</w:t>
            </w:r>
          </w:p>
        </w:tc>
        <w:tc>
          <w:tcPr>
            <w:tcW w:w="3360" w:type="dxa"/>
            <w:vAlign w:val="center"/>
          </w:tcPr>
          <w:p w14:paraId="35CDFB6D"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2DEF3753" w14:textId="77777777" w:rsidTr="00175303">
        <w:trPr>
          <w:jc w:val="center"/>
        </w:trPr>
        <w:tc>
          <w:tcPr>
            <w:tcW w:w="3360" w:type="dxa"/>
            <w:vAlign w:val="center"/>
          </w:tcPr>
          <w:p w14:paraId="605039A2" w14:textId="77777777" w:rsidR="00B8019F" w:rsidRPr="00B8019F" w:rsidRDefault="00B8019F" w:rsidP="00175303">
            <w:pPr>
              <w:rPr>
                <w:rFonts w:cstheme="minorHAnsi"/>
              </w:rPr>
            </w:pPr>
            <w:r w:rsidRPr="00B8019F">
              <w:rPr>
                <w:rFonts w:cstheme="minorHAnsi"/>
                <w:b/>
                <w:color w:val="333333"/>
                <w:sz w:val="17"/>
              </w:rPr>
              <w:t>Incidents</w:t>
            </w:r>
          </w:p>
        </w:tc>
        <w:tc>
          <w:tcPr>
            <w:tcW w:w="3360" w:type="dxa"/>
            <w:vAlign w:val="center"/>
          </w:tcPr>
          <w:p w14:paraId="00BFE521" w14:textId="77777777" w:rsidR="00B8019F" w:rsidRPr="00B8019F" w:rsidRDefault="00B8019F" w:rsidP="00175303">
            <w:pPr>
              <w:rPr>
                <w:rFonts w:cstheme="minorHAnsi"/>
              </w:rPr>
            </w:pPr>
            <w:r w:rsidRPr="00B8019F">
              <w:rPr>
                <w:rFonts w:cstheme="minorHAnsi"/>
                <w:color w:val="333333"/>
                <w:sz w:val="17"/>
              </w:rPr>
              <w:t>Incident/near-miss reporting arrangements in place</w:t>
            </w:r>
          </w:p>
        </w:tc>
        <w:tc>
          <w:tcPr>
            <w:tcW w:w="3360" w:type="dxa"/>
            <w:vAlign w:val="center"/>
          </w:tcPr>
          <w:p w14:paraId="5CC5DE54"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30724560" w14:textId="77777777" w:rsidTr="00175303">
        <w:trPr>
          <w:jc w:val="center"/>
        </w:trPr>
        <w:tc>
          <w:tcPr>
            <w:tcW w:w="3360" w:type="dxa"/>
            <w:vAlign w:val="center"/>
          </w:tcPr>
          <w:p w14:paraId="4D2A454A" w14:textId="77777777" w:rsidR="00B8019F" w:rsidRPr="00B8019F" w:rsidRDefault="00B8019F" w:rsidP="00175303">
            <w:pPr>
              <w:rPr>
                <w:rFonts w:cstheme="minorHAnsi"/>
              </w:rPr>
            </w:pPr>
            <w:r w:rsidRPr="00B8019F">
              <w:rPr>
                <w:rFonts w:cstheme="minorHAnsi"/>
                <w:b/>
                <w:color w:val="333333"/>
                <w:sz w:val="17"/>
              </w:rPr>
              <w:t>Wellbeing</w:t>
            </w:r>
          </w:p>
        </w:tc>
        <w:tc>
          <w:tcPr>
            <w:tcW w:w="3360" w:type="dxa"/>
            <w:vAlign w:val="center"/>
          </w:tcPr>
          <w:p w14:paraId="69B1156D" w14:textId="77777777" w:rsidR="00B8019F" w:rsidRPr="00B8019F" w:rsidRDefault="00B8019F" w:rsidP="00175303">
            <w:pPr>
              <w:rPr>
                <w:rFonts w:cstheme="minorHAnsi"/>
              </w:rPr>
            </w:pPr>
            <w:r w:rsidRPr="00B8019F">
              <w:rPr>
                <w:rFonts w:cstheme="minorHAnsi"/>
                <w:color w:val="333333"/>
                <w:sz w:val="17"/>
              </w:rPr>
              <w:t>Anti-bullying and wellbeing arrangements in place</w:t>
            </w:r>
          </w:p>
        </w:tc>
        <w:tc>
          <w:tcPr>
            <w:tcW w:w="3360" w:type="dxa"/>
            <w:vAlign w:val="center"/>
          </w:tcPr>
          <w:p w14:paraId="498FE5DE"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12F0EBF0" w14:textId="77777777" w:rsidTr="00175303">
        <w:trPr>
          <w:jc w:val="center"/>
        </w:trPr>
        <w:tc>
          <w:tcPr>
            <w:tcW w:w="3360" w:type="dxa"/>
            <w:vAlign w:val="center"/>
          </w:tcPr>
          <w:p w14:paraId="2ADC318B" w14:textId="77777777" w:rsidR="00B8019F" w:rsidRPr="00B8019F" w:rsidRDefault="00B8019F" w:rsidP="00175303">
            <w:pPr>
              <w:rPr>
                <w:rFonts w:cstheme="minorHAnsi"/>
              </w:rPr>
            </w:pPr>
            <w:r w:rsidRPr="00B8019F">
              <w:rPr>
                <w:rFonts w:cstheme="minorHAnsi"/>
                <w:b/>
                <w:color w:val="333333"/>
                <w:sz w:val="17"/>
              </w:rPr>
              <w:t>Information</w:t>
            </w:r>
          </w:p>
        </w:tc>
        <w:tc>
          <w:tcPr>
            <w:tcW w:w="3360" w:type="dxa"/>
            <w:vAlign w:val="center"/>
          </w:tcPr>
          <w:p w14:paraId="5C6567C7" w14:textId="77777777" w:rsidR="00B8019F" w:rsidRPr="00B8019F" w:rsidRDefault="00B8019F" w:rsidP="00175303">
            <w:pPr>
              <w:rPr>
                <w:rFonts w:cstheme="minorHAnsi"/>
              </w:rPr>
            </w:pPr>
            <w:r w:rsidRPr="00B8019F">
              <w:rPr>
                <w:rFonts w:cstheme="minorHAnsi"/>
                <w:color w:val="333333"/>
                <w:sz w:val="17"/>
              </w:rPr>
              <w:t>Confidentiality arrangements understood</w:t>
            </w:r>
          </w:p>
        </w:tc>
        <w:tc>
          <w:tcPr>
            <w:tcW w:w="3360" w:type="dxa"/>
            <w:vAlign w:val="center"/>
          </w:tcPr>
          <w:p w14:paraId="394B25AB" w14:textId="77777777" w:rsidR="00B8019F" w:rsidRPr="00B8019F" w:rsidRDefault="00B8019F" w:rsidP="00175303">
            <w:pPr>
              <w:rPr>
                <w:rFonts w:cstheme="minorHAnsi"/>
              </w:rPr>
            </w:pPr>
            <w:r w:rsidRPr="00B8019F">
              <w:rPr>
                <w:rFonts w:ascii="Segoe UI Symbol" w:hAnsi="Segoe UI Symbol" w:cs="Segoe UI Symbol"/>
                <w:color w:val="333333"/>
              </w:rPr>
              <w:t>☐</w:t>
            </w:r>
          </w:p>
        </w:tc>
      </w:tr>
      <w:tr w:rsidR="00B8019F" w:rsidRPr="00B8019F" w14:paraId="45780B55" w14:textId="77777777" w:rsidTr="00175303">
        <w:trPr>
          <w:jc w:val="center"/>
        </w:trPr>
        <w:tc>
          <w:tcPr>
            <w:tcW w:w="3360" w:type="dxa"/>
            <w:vAlign w:val="center"/>
          </w:tcPr>
          <w:p w14:paraId="3F980F5C" w14:textId="77777777" w:rsidR="00B8019F" w:rsidRPr="00B8019F" w:rsidRDefault="00B8019F" w:rsidP="00175303">
            <w:pPr>
              <w:rPr>
                <w:rFonts w:cstheme="minorHAnsi"/>
              </w:rPr>
            </w:pPr>
            <w:r w:rsidRPr="00B8019F">
              <w:rPr>
                <w:rFonts w:cstheme="minorHAnsi"/>
                <w:b/>
                <w:color w:val="333333"/>
                <w:sz w:val="17"/>
              </w:rPr>
              <w:t>Review</w:t>
            </w:r>
          </w:p>
        </w:tc>
        <w:tc>
          <w:tcPr>
            <w:tcW w:w="3360" w:type="dxa"/>
            <w:vAlign w:val="center"/>
          </w:tcPr>
          <w:p w14:paraId="4792069A" w14:textId="77777777" w:rsidR="00B8019F" w:rsidRPr="00B8019F" w:rsidRDefault="00B8019F" w:rsidP="00175303">
            <w:pPr>
              <w:rPr>
                <w:rFonts w:cstheme="minorHAnsi"/>
              </w:rPr>
            </w:pPr>
            <w:r w:rsidRPr="00B8019F">
              <w:rPr>
                <w:rFonts w:cstheme="minorHAnsi"/>
                <w:color w:val="333333"/>
                <w:sz w:val="17"/>
              </w:rPr>
              <w:t>Annual policy review completed</w:t>
            </w:r>
          </w:p>
        </w:tc>
        <w:tc>
          <w:tcPr>
            <w:tcW w:w="3360" w:type="dxa"/>
            <w:vAlign w:val="center"/>
          </w:tcPr>
          <w:p w14:paraId="4814150A" w14:textId="77777777" w:rsidR="00B8019F" w:rsidRPr="00B8019F" w:rsidRDefault="00B8019F" w:rsidP="00175303">
            <w:pPr>
              <w:rPr>
                <w:rFonts w:cstheme="minorHAnsi"/>
              </w:rPr>
            </w:pPr>
            <w:r w:rsidRPr="00B8019F">
              <w:rPr>
                <w:rFonts w:ascii="Segoe UI Symbol" w:hAnsi="Segoe UI Symbol" w:cs="Segoe UI Symbol"/>
                <w:color w:val="333333"/>
              </w:rPr>
              <w:t>☐</w:t>
            </w:r>
          </w:p>
        </w:tc>
      </w:tr>
    </w:tbl>
    <w:p w14:paraId="29578888" w14:textId="6992190E" w:rsidR="00B8019F" w:rsidRPr="00B8019F" w:rsidRDefault="00B8019F" w:rsidP="00B8019F">
      <w:pPr>
        <w:pStyle w:val="Heading1"/>
        <w:rPr>
          <w:rFonts w:asciiTheme="minorHAnsi" w:hAnsiTheme="minorHAnsi" w:cstheme="minorHAnsi"/>
        </w:rPr>
      </w:pPr>
      <w:r w:rsidRPr="00B8019F">
        <w:rPr>
          <w:rFonts w:asciiTheme="minorHAnsi" w:hAnsiTheme="minorHAnsi" w:cstheme="minorHAnsi"/>
        </w:rPr>
        <w:t>Appendix 2 – Emergency Response: Suspected Anaphylaxis</w:t>
      </w:r>
    </w:p>
    <w:p w14:paraId="1E1D9C48" w14:textId="77777777" w:rsidR="00B8019F" w:rsidRPr="00B8019F" w:rsidRDefault="00B8019F" w:rsidP="00B8019F">
      <w:pPr>
        <w:rPr>
          <w:rFonts w:cstheme="minorHAnsi"/>
        </w:rPr>
      </w:pPr>
      <w:r w:rsidRPr="00B8019F">
        <w:rPr>
          <w:rFonts w:cstheme="minorHAnsi"/>
          <w:b/>
        </w:rPr>
        <w:t>If a pupil has symptoms of anaphylaxis:</w:t>
      </w:r>
    </w:p>
    <w:p w14:paraId="71012595"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ACT IMMEDIATELY – Do not wait for symptoms to become worse.</w:t>
      </w:r>
    </w:p>
    <w:p w14:paraId="540BC482"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GIVE ADRENALINE – Use the pupil's prescribed adrenaline auto-injector in accordance with their Allergy Action Plan and staff training.</w:t>
      </w:r>
    </w:p>
    <w:p w14:paraId="627E80F9"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CALL 999 – State that the person is experiencing anaphylaxis.</w:t>
      </w:r>
    </w:p>
    <w:p w14:paraId="2A26B0D1"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STAY WITH THE PUPIL – Do not leave them alone.</w:t>
      </w:r>
    </w:p>
    <w:p w14:paraId="295A0C08"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SECOND DOSE – Follow the emergency plan and administer a second adrenaline device where appropriate and available.</w:t>
      </w:r>
    </w:p>
    <w:p w14:paraId="7E8C5B08"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CONTACT PARENTS/CARERS.</w:t>
      </w:r>
    </w:p>
    <w:p w14:paraId="698D30B9"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HAND OVER TO PARAMEDICS – Provide information about the reaction and medication administered.</w:t>
      </w:r>
    </w:p>
    <w:p w14:paraId="68931BEC" w14:textId="77777777" w:rsidR="00B8019F" w:rsidRPr="00B8019F" w:rsidRDefault="00B8019F" w:rsidP="00B8019F">
      <w:pPr>
        <w:pStyle w:val="ListNumber"/>
        <w:spacing w:after="40"/>
        <w:rPr>
          <w:rFonts w:asciiTheme="minorHAnsi" w:hAnsiTheme="minorHAnsi" w:cstheme="minorHAnsi"/>
        </w:rPr>
      </w:pPr>
      <w:r w:rsidRPr="00B8019F">
        <w:rPr>
          <w:rFonts w:asciiTheme="minorHAnsi" w:hAnsiTheme="minorHAnsi" w:cstheme="minorHAnsi"/>
        </w:rPr>
        <w:t>RECORD AND REVIEW – Complete the school's incident reporting process and review the circumstances.</w:t>
      </w:r>
    </w:p>
    <w:p w14:paraId="6EA30A18" w14:textId="77777777" w:rsidR="00B8019F" w:rsidRPr="00B8019F" w:rsidRDefault="00B8019F" w:rsidP="00B8019F">
      <w:pPr>
        <w:rPr>
          <w:rFonts w:cstheme="minorHAnsi"/>
        </w:rPr>
      </w:pPr>
    </w:p>
    <w:p w14:paraId="7FC720FE" w14:textId="77777777" w:rsidR="00B8019F" w:rsidRPr="00B8019F" w:rsidRDefault="00B8019F" w:rsidP="00B8019F">
      <w:pPr>
        <w:jc w:val="center"/>
        <w:rPr>
          <w:rFonts w:cstheme="minorHAnsi"/>
        </w:rPr>
      </w:pPr>
      <w:r w:rsidRPr="00B8019F">
        <w:rPr>
          <w:rFonts w:cstheme="minorHAnsi"/>
          <w:color w:val="777777"/>
          <w:sz w:val="16"/>
        </w:rPr>
        <w:t>Document prepared for Maylandsea Primary School • September 2026</w:t>
      </w:r>
    </w:p>
    <w:p w14:paraId="589F91C9" w14:textId="77777777" w:rsidR="00B8019F" w:rsidRPr="00B8019F" w:rsidRDefault="00B8019F" w:rsidP="00DD5BFA">
      <w:pPr>
        <w:shd w:val="clear" w:color="auto" w:fill="FFFFFF" w:themeFill="background1"/>
        <w:spacing w:after="0" w:line="240" w:lineRule="auto"/>
        <w:rPr>
          <w:rFonts w:cstheme="minorHAnsi"/>
          <w:b/>
          <w:bCs/>
          <w:sz w:val="24"/>
          <w:szCs w:val="24"/>
          <w:u w:val="single"/>
          <w:lang w:eastAsia="en-GB"/>
        </w:rPr>
      </w:pPr>
    </w:p>
    <w:sectPr w:rsidR="00B8019F" w:rsidRPr="00B8019F" w:rsidSect="00BE3871">
      <w:pgSz w:w="11906" w:h="16838"/>
      <w:pgMar w:top="1440" w:right="1440" w:bottom="1440" w:left="1440" w:header="708" w:footer="708" w:gutter="0"/>
      <w:pgBorders w:offsetFrom="page">
        <w:top w:val="single" w:sz="24" w:space="24" w:color="00B050"/>
        <w:left w:val="single" w:sz="24" w:space="24" w:color="00B050"/>
        <w:bottom w:val="single" w:sz="24" w:space="24" w:color="00B050"/>
        <w:right w:val="single" w:sz="24" w:space="24" w:color="00B05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4E476" w14:textId="77777777" w:rsidR="00FA1467" w:rsidRDefault="00FA1467" w:rsidP="008F564C">
      <w:pPr>
        <w:spacing w:after="0" w:line="240" w:lineRule="auto"/>
      </w:pPr>
      <w:r>
        <w:separator/>
      </w:r>
    </w:p>
  </w:endnote>
  <w:endnote w:type="continuationSeparator" w:id="0">
    <w:p w14:paraId="17D6086C" w14:textId="77777777" w:rsidR="00FA1467" w:rsidRDefault="00FA1467" w:rsidP="008F5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1123F" w14:textId="77777777" w:rsidR="00FA1467" w:rsidRDefault="00FA1467" w:rsidP="008F564C">
      <w:pPr>
        <w:spacing w:after="0" w:line="240" w:lineRule="auto"/>
      </w:pPr>
      <w:r>
        <w:separator/>
      </w:r>
    </w:p>
  </w:footnote>
  <w:footnote w:type="continuationSeparator" w:id="0">
    <w:p w14:paraId="143C5C3B" w14:textId="77777777" w:rsidR="00FA1467" w:rsidRDefault="00FA1467" w:rsidP="008F56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D722CA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4DE4C0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13265"/>
    <w:multiLevelType w:val="multilevel"/>
    <w:tmpl w:val="1252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96E9B"/>
    <w:multiLevelType w:val="multilevel"/>
    <w:tmpl w:val="F2D6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E0A8C"/>
    <w:multiLevelType w:val="multilevel"/>
    <w:tmpl w:val="89E4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83339"/>
    <w:multiLevelType w:val="hybridMultilevel"/>
    <w:tmpl w:val="62AE337C"/>
    <w:lvl w:ilvl="0" w:tplc="7CA09B9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56321"/>
    <w:multiLevelType w:val="hybridMultilevel"/>
    <w:tmpl w:val="77E6350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1D6A28DD"/>
    <w:multiLevelType w:val="hybridMultilevel"/>
    <w:tmpl w:val="DB9A32EA"/>
    <w:lvl w:ilvl="0" w:tplc="7CA09B9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65B69"/>
    <w:multiLevelType w:val="hybridMultilevel"/>
    <w:tmpl w:val="424263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C11B6F"/>
    <w:multiLevelType w:val="multilevel"/>
    <w:tmpl w:val="72F6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995B4C"/>
    <w:multiLevelType w:val="hybridMultilevel"/>
    <w:tmpl w:val="921A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C7749"/>
    <w:multiLevelType w:val="hybridMultilevel"/>
    <w:tmpl w:val="7FA42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EB48A9"/>
    <w:multiLevelType w:val="hybridMultilevel"/>
    <w:tmpl w:val="8B884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9558FA"/>
    <w:multiLevelType w:val="hybridMultilevel"/>
    <w:tmpl w:val="6A4A1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96FED"/>
    <w:multiLevelType w:val="hybridMultilevel"/>
    <w:tmpl w:val="3D7C2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245C7"/>
    <w:multiLevelType w:val="hybridMultilevel"/>
    <w:tmpl w:val="33107976"/>
    <w:lvl w:ilvl="0" w:tplc="7CA09B9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07432"/>
    <w:multiLevelType w:val="multilevel"/>
    <w:tmpl w:val="CFF0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5022D6"/>
    <w:multiLevelType w:val="hybridMultilevel"/>
    <w:tmpl w:val="4A10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5C0337"/>
    <w:multiLevelType w:val="hybridMultilevel"/>
    <w:tmpl w:val="F3C8E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8D7365"/>
    <w:multiLevelType w:val="hybridMultilevel"/>
    <w:tmpl w:val="6D7EF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67275F"/>
    <w:multiLevelType w:val="hybridMultilevel"/>
    <w:tmpl w:val="5178E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E66089"/>
    <w:multiLevelType w:val="hybridMultilevel"/>
    <w:tmpl w:val="44ACD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04FE4"/>
    <w:multiLevelType w:val="hybridMultilevel"/>
    <w:tmpl w:val="39CCC86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3" w15:restartNumberingAfterBreak="0">
    <w:nsid w:val="667B46A4"/>
    <w:multiLevelType w:val="hybridMultilevel"/>
    <w:tmpl w:val="7604E77C"/>
    <w:lvl w:ilvl="0" w:tplc="1EA4C364">
      <w:start w:val="1"/>
      <w:numFmt w:val="bullet"/>
      <w:lvlText w:val=""/>
      <w:lvlJc w:val="left"/>
      <w:pPr>
        <w:ind w:left="720" w:hanging="360"/>
      </w:pPr>
      <w:rPr>
        <w:rFonts w:ascii="Symbol" w:hAnsi="Symbol" w:hint="default"/>
        <w:b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5A28DD"/>
    <w:multiLevelType w:val="hybridMultilevel"/>
    <w:tmpl w:val="6BF04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A27106"/>
    <w:multiLevelType w:val="hybridMultilevel"/>
    <w:tmpl w:val="9A1A471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6C217DAB"/>
    <w:multiLevelType w:val="hybridMultilevel"/>
    <w:tmpl w:val="D666B69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6DD30DE6"/>
    <w:multiLevelType w:val="multilevel"/>
    <w:tmpl w:val="B44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D56380"/>
    <w:multiLevelType w:val="multilevel"/>
    <w:tmpl w:val="F0BE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A9400F"/>
    <w:multiLevelType w:val="hybridMultilevel"/>
    <w:tmpl w:val="729E92B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7DE931D9"/>
    <w:multiLevelType w:val="hybridMultilevel"/>
    <w:tmpl w:val="39747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7905229">
    <w:abstractNumId w:val="28"/>
  </w:num>
  <w:num w:numId="2" w16cid:durableId="826283032">
    <w:abstractNumId w:val="4"/>
  </w:num>
  <w:num w:numId="3" w16cid:durableId="1249852279">
    <w:abstractNumId w:val="9"/>
  </w:num>
  <w:num w:numId="4" w16cid:durableId="355423635">
    <w:abstractNumId w:val="16"/>
  </w:num>
  <w:num w:numId="5" w16cid:durableId="1904022418">
    <w:abstractNumId w:val="3"/>
  </w:num>
  <w:num w:numId="6" w16cid:durableId="1710178450">
    <w:abstractNumId w:val="27"/>
  </w:num>
  <w:num w:numId="7" w16cid:durableId="541946200">
    <w:abstractNumId w:val="2"/>
  </w:num>
  <w:num w:numId="8" w16cid:durableId="106582127">
    <w:abstractNumId w:val="19"/>
  </w:num>
  <w:num w:numId="9" w16cid:durableId="875579307">
    <w:abstractNumId w:val="23"/>
  </w:num>
  <w:num w:numId="10" w16cid:durableId="913928549">
    <w:abstractNumId w:val="5"/>
  </w:num>
  <w:num w:numId="11" w16cid:durableId="504436482">
    <w:abstractNumId w:val="7"/>
  </w:num>
  <w:num w:numId="12" w16cid:durableId="322272675">
    <w:abstractNumId w:val="15"/>
  </w:num>
  <w:num w:numId="13" w16cid:durableId="2101290925">
    <w:abstractNumId w:val="10"/>
  </w:num>
  <w:num w:numId="14" w16cid:durableId="743916467">
    <w:abstractNumId w:val="13"/>
  </w:num>
  <w:num w:numId="15" w16cid:durableId="158540911">
    <w:abstractNumId w:val="24"/>
  </w:num>
  <w:num w:numId="16" w16cid:durableId="1585412744">
    <w:abstractNumId w:val="6"/>
  </w:num>
  <w:num w:numId="17" w16cid:durableId="512064891">
    <w:abstractNumId w:val="8"/>
  </w:num>
  <w:num w:numId="18" w16cid:durableId="1455060968">
    <w:abstractNumId w:val="22"/>
  </w:num>
  <w:num w:numId="19" w16cid:durableId="1804300321">
    <w:abstractNumId w:val="25"/>
  </w:num>
  <w:num w:numId="20" w16cid:durableId="1242326822">
    <w:abstractNumId w:val="30"/>
  </w:num>
  <w:num w:numId="21" w16cid:durableId="1814176237">
    <w:abstractNumId w:val="20"/>
  </w:num>
  <w:num w:numId="22" w16cid:durableId="1493720563">
    <w:abstractNumId w:val="18"/>
  </w:num>
  <w:num w:numId="23" w16cid:durableId="1082292473">
    <w:abstractNumId w:val="11"/>
  </w:num>
  <w:num w:numId="24" w16cid:durableId="1276445440">
    <w:abstractNumId w:val="12"/>
  </w:num>
  <w:num w:numId="25" w16cid:durableId="1885826443">
    <w:abstractNumId w:val="26"/>
  </w:num>
  <w:num w:numId="26" w16cid:durableId="461778104">
    <w:abstractNumId w:val="29"/>
  </w:num>
  <w:num w:numId="27" w16cid:durableId="1568955599">
    <w:abstractNumId w:val="17"/>
  </w:num>
  <w:num w:numId="28" w16cid:durableId="1928080153">
    <w:abstractNumId w:val="14"/>
  </w:num>
  <w:num w:numId="29" w16cid:durableId="1875268322">
    <w:abstractNumId w:val="21"/>
  </w:num>
  <w:num w:numId="30" w16cid:durableId="1881014546">
    <w:abstractNumId w:val="1"/>
  </w:num>
  <w:num w:numId="31" w16cid:durableId="187380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6CB"/>
    <w:rsid w:val="00056AD9"/>
    <w:rsid w:val="00066797"/>
    <w:rsid w:val="00072FC8"/>
    <w:rsid w:val="0007521D"/>
    <w:rsid w:val="000954B3"/>
    <w:rsid w:val="00096B82"/>
    <w:rsid w:val="000D4C24"/>
    <w:rsid w:val="001117EB"/>
    <w:rsid w:val="00166FC8"/>
    <w:rsid w:val="001A0A93"/>
    <w:rsid w:val="001A5739"/>
    <w:rsid w:val="001F0345"/>
    <w:rsid w:val="00221E18"/>
    <w:rsid w:val="002234AE"/>
    <w:rsid w:val="0024444E"/>
    <w:rsid w:val="00254406"/>
    <w:rsid w:val="0027617D"/>
    <w:rsid w:val="002B61FA"/>
    <w:rsid w:val="002F29F9"/>
    <w:rsid w:val="002F438F"/>
    <w:rsid w:val="0033105B"/>
    <w:rsid w:val="003419E0"/>
    <w:rsid w:val="00362D3F"/>
    <w:rsid w:val="003D1886"/>
    <w:rsid w:val="003F4ACD"/>
    <w:rsid w:val="00425C1E"/>
    <w:rsid w:val="004520FB"/>
    <w:rsid w:val="00482A4E"/>
    <w:rsid w:val="004868D0"/>
    <w:rsid w:val="004963C1"/>
    <w:rsid w:val="00525836"/>
    <w:rsid w:val="00567E44"/>
    <w:rsid w:val="0059000B"/>
    <w:rsid w:val="00591273"/>
    <w:rsid w:val="005E145D"/>
    <w:rsid w:val="00603A5E"/>
    <w:rsid w:val="00615A64"/>
    <w:rsid w:val="00662202"/>
    <w:rsid w:val="006C417D"/>
    <w:rsid w:val="006E69A2"/>
    <w:rsid w:val="007454B3"/>
    <w:rsid w:val="007568D3"/>
    <w:rsid w:val="00757BB7"/>
    <w:rsid w:val="00777443"/>
    <w:rsid w:val="007A0083"/>
    <w:rsid w:val="007D0A5F"/>
    <w:rsid w:val="007D1DB6"/>
    <w:rsid w:val="007E5EF6"/>
    <w:rsid w:val="007E6045"/>
    <w:rsid w:val="00833C4C"/>
    <w:rsid w:val="00883891"/>
    <w:rsid w:val="00885F15"/>
    <w:rsid w:val="0088743D"/>
    <w:rsid w:val="0089525B"/>
    <w:rsid w:val="008A3467"/>
    <w:rsid w:val="008A541D"/>
    <w:rsid w:val="008C1E9E"/>
    <w:rsid w:val="008C32FE"/>
    <w:rsid w:val="008E3AAB"/>
    <w:rsid w:val="008F564C"/>
    <w:rsid w:val="00914E60"/>
    <w:rsid w:val="00931B63"/>
    <w:rsid w:val="00945ACA"/>
    <w:rsid w:val="009D0460"/>
    <w:rsid w:val="009E06CB"/>
    <w:rsid w:val="00A15053"/>
    <w:rsid w:val="00A36A74"/>
    <w:rsid w:val="00A401C7"/>
    <w:rsid w:val="00A4064D"/>
    <w:rsid w:val="00A52020"/>
    <w:rsid w:val="00A5556B"/>
    <w:rsid w:val="00A66BA5"/>
    <w:rsid w:val="00AB518D"/>
    <w:rsid w:val="00AC3AAD"/>
    <w:rsid w:val="00AD3C90"/>
    <w:rsid w:val="00AD4C12"/>
    <w:rsid w:val="00B022EA"/>
    <w:rsid w:val="00B2598E"/>
    <w:rsid w:val="00B447F4"/>
    <w:rsid w:val="00B50E2B"/>
    <w:rsid w:val="00B56BBC"/>
    <w:rsid w:val="00B56C0C"/>
    <w:rsid w:val="00B60774"/>
    <w:rsid w:val="00B8019F"/>
    <w:rsid w:val="00BA334B"/>
    <w:rsid w:val="00BA34BE"/>
    <w:rsid w:val="00BA4C24"/>
    <w:rsid w:val="00BE3871"/>
    <w:rsid w:val="00C00B55"/>
    <w:rsid w:val="00C24016"/>
    <w:rsid w:val="00C340C9"/>
    <w:rsid w:val="00C62667"/>
    <w:rsid w:val="00C63897"/>
    <w:rsid w:val="00C66B3C"/>
    <w:rsid w:val="00CC01AB"/>
    <w:rsid w:val="00D56EE7"/>
    <w:rsid w:val="00D66925"/>
    <w:rsid w:val="00D76F33"/>
    <w:rsid w:val="00D83415"/>
    <w:rsid w:val="00DA43DD"/>
    <w:rsid w:val="00DB53D1"/>
    <w:rsid w:val="00DD121D"/>
    <w:rsid w:val="00DD5BFA"/>
    <w:rsid w:val="00DF4467"/>
    <w:rsid w:val="00E625F0"/>
    <w:rsid w:val="00EA0FF1"/>
    <w:rsid w:val="00EB127D"/>
    <w:rsid w:val="00EB28F8"/>
    <w:rsid w:val="00EC3DE8"/>
    <w:rsid w:val="00EE0986"/>
    <w:rsid w:val="00EE0CB1"/>
    <w:rsid w:val="00EE561D"/>
    <w:rsid w:val="00F32DAD"/>
    <w:rsid w:val="00F64D25"/>
    <w:rsid w:val="00F8268A"/>
    <w:rsid w:val="00F83D60"/>
    <w:rsid w:val="00FA1467"/>
    <w:rsid w:val="00FB513A"/>
    <w:rsid w:val="031CDA31"/>
    <w:rsid w:val="066A99AB"/>
    <w:rsid w:val="0891E37A"/>
    <w:rsid w:val="09531AB5"/>
    <w:rsid w:val="0B2EA9B1"/>
    <w:rsid w:val="11556737"/>
    <w:rsid w:val="123BAD93"/>
    <w:rsid w:val="12D82E59"/>
    <w:rsid w:val="15B4CA6A"/>
    <w:rsid w:val="1666CC03"/>
    <w:rsid w:val="17975521"/>
    <w:rsid w:val="1B77F21B"/>
    <w:rsid w:val="1C493045"/>
    <w:rsid w:val="1D3D7354"/>
    <w:rsid w:val="2C7E2787"/>
    <w:rsid w:val="2D7189BC"/>
    <w:rsid w:val="2DCAB4C3"/>
    <w:rsid w:val="2F499554"/>
    <w:rsid w:val="30638041"/>
    <w:rsid w:val="308350F4"/>
    <w:rsid w:val="33CAC628"/>
    <w:rsid w:val="353CE5B1"/>
    <w:rsid w:val="3844A8CC"/>
    <w:rsid w:val="38E342C0"/>
    <w:rsid w:val="3C3DF8D1"/>
    <w:rsid w:val="3F704606"/>
    <w:rsid w:val="3FBEFA05"/>
    <w:rsid w:val="401A566F"/>
    <w:rsid w:val="407EC6A0"/>
    <w:rsid w:val="40DA2406"/>
    <w:rsid w:val="45544713"/>
    <w:rsid w:val="46C87487"/>
    <w:rsid w:val="515B506D"/>
    <w:rsid w:val="522051AC"/>
    <w:rsid w:val="58063D69"/>
    <w:rsid w:val="58F207D7"/>
    <w:rsid w:val="5A6F2B90"/>
    <w:rsid w:val="60A607A6"/>
    <w:rsid w:val="66C4A1F5"/>
    <w:rsid w:val="6E7D738B"/>
    <w:rsid w:val="760BCE4D"/>
    <w:rsid w:val="7A057473"/>
    <w:rsid w:val="7C52DA92"/>
    <w:rsid w:val="7C63DC60"/>
    <w:rsid w:val="7F852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5DBAE"/>
  <w15:docId w15:val="{903F3C61-CCBB-4F8F-905E-D8446558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19F"/>
    <w:pPr>
      <w:keepNext/>
      <w:keepLines/>
      <w:spacing w:before="200" w:after="120"/>
      <w:outlineLvl w:val="0"/>
    </w:pPr>
    <w:rPr>
      <w:rFonts w:asciiTheme="majorHAnsi" w:eastAsiaTheme="majorEastAsia" w:hAnsiTheme="majorHAnsi" w:cstheme="majorBidi"/>
      <w:b/>
      <w:bCs/>
      <w:color w:val="17365D"/>
      <w:sz w:val="32"/>
      <w:szCs w:val="28"/>
      <w:lang w:val="en-US"/>
    </w:rPr>
  </w:style>
  <w:style w:type="paragraph" w:styleId="Heading2">
    <w:name w:val="heading 2"/>
    <w:basedOn w:val="Normal"/>
    <w:next w:val="Normal"/>
    <w:link w:val="Heading2Char"/>
    <w:uiPriority w:val="9"/>
    <w:unhideWhenUsed/>
    <w:qFormat/>
    <w:rsid w:val="00B8019F"/>
    <w:pPr>
      <w:keepNext/>
      <w:keepLines/>
      <w:spacing w:before="200" w:after="120"/>
      <w:outlineLvl w:val="1"/>
    </w:pPr>
    <w:rPr>
      <w:rFonts w:asciiTheme="majorHAnsi" w:eastAsiaTheme="majorEastAsia" w:hAnsiTheme="majorHAnsi" w:cstheme="majorBidi"/>
      <w:b/>
      <w:bCs/>
      <w:color w:val="2F75B5"/>
      <w:sz w:val="25"/>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06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06CB"/>
    <w:rPr>
      <w:b/>
      <w:bCs/>
    </w:rPr>
  </w:style>
  <w:style w:type="paragraph" w:styleId="BalloonText">
    <w:name w:val="Balloon Text"/>
    <w:basedOn w:val="Normal"/>
    <w:link w:val="BalloonTextChar"/>
    <w:uiPriority w:val="99"/>
    <w:semiHidden/>
    <w:unhideWhenUsed/>
    <w:rsid w:val="009E06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CB"/>
    <w:rPr>
      <w:rFonts w:ascii="Tahoma" w:hAnsi="Tahoma" w:cs="Tahoma"/>
      <w:sz w:val="16"/>
      <w:szCs w:val="16"/>
    </w:rPr>
  </w:style>
  <w:style w:type="paragraph" w:styleId="Header">
    <w:name w:val="header"/>
    <w:basedOn w:val="Normal"/>
    <w:link w:val="HeaderChar"/>
    <w:uiPriority w:val="99"/>
    <w:unhideWhenUsed/>
    <w:rsid w:val="008F56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64C"/>
  </w:style>
  <w:style w:type="paragraph" w:styleId="Footer">
    <w:name w:val="footer"/>
    <w:basedOn w:val="Normal"/>
    <w:link w:val="FooterChar"/>
    <w:uiPriority w:val="99"/>
    <w:unhideWhenUsed/>
    <w:rsid w:val="008F56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64C"/>
  </w:style>
  <w:style w:type="paragraph" w:styleId="ListParagraph">
    <w:name w:val="List Paragraph"/>
    <w:basedOn w:val="Normal"/>
    <w:uiPriority w:val="34"/>
    <w:qFormat/>
    <w:rsid w:val="008E3AAB"/>
    <w:pPr>
      <w:ind w:left="720"/>
      <w:contextualSpacing/>
    </w:pPr>
  </w:style>
  <w:style w:type="paragraph" w:styleId="NoSpacing">
    <w:name w:val="No Spacing"/>
    <w:uiPriority w:val="1"/>
    <w:qFormat/>
    <w:rsid w:val="008E3AAB"/>
    <w:pPr>
      <w:spacing w:after="0" w:line="240" w:lineRule="auto"/>
    </w:pPr>
  </w:style>
  <w:style w:type="table" w:styleId="TableGrid">
    <w:name w:val="Table Grid"/>
    <w:basedOn w:val="TableNormal"/>
    <w:uiPriority w:val="59"/>
    <w:rsid w:val="0009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6C0C"/>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Grid1"/>
    <w:rsid w:val="00A15053"/>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1">
    <w:name w:val="TableGrid11"/>
    <w:rsid w:val="00A15053"/>
    <w:pPr>
      <w:spacing w:after="0" w:line="240" w:lineRule="auto"/>
    </w:pPr>
    <w:rPr>
      <w:rFonts w:eastAsia="Times New Roman"/>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B8019F"/>
    <w:rPr>
      <w:rFonts w:asciiTheme="majorHAnsi" w:eastAsiaTheme="majorEastAsia" w:hAnsiTheme="majorHAnsi" w:cstheme="majorBidi"/>
      <w:b/>
      <w:bCs/>
      <w:color w:val="17365D"/>
      <w:sz w:val="32"/>
      <w:szCs w:val="28"/>
      <w:lang w:val="en-US"/>
    </w:rPr>
  </w:style>
  <w:style w:type="character" w:customStyle="1" w:styleId="Heading2Char">
    <w:name w:val="Heading 2 Char"/>
    <w:basedOn w:val="DefaultParagraphFont"/>
    <w:link w:val="Heading2"/>
    <w:uiPriority w:val="9"/>
    <w:rsid w:val="00B8019F"/>
    <w:rPr>
      <w:rFonts w:asciiTheme="majorHAnsi" w:eastAsiaTheme="majorEastAsia" w:hAnsiTheme="majorHAnsi" w:cstheme="majorBidi"/>
      <w:b/>
      <w:bCs/>
      <w:color w:val="2F75B5"/>
      <w:sz w:val="25"/>
      <w:szCs w:val="26"/>
      <w:lang w:val="en-US"/>
    </w:rPr>
  </w:style>
  <w:style w:type="paragraph" w:styleId="ListBullet">
    <w:name w:val="List Bullet"/>
    <w:basedOn w:val="Normal"/>
    <w:uiPriority w:val="99"/>
    <w:unhideWhenUsed/>
    <w:rsid w:val="00B8019F"/>
    <w:pPr>
      <w:numPr>
        <w:numId w:val="30"/>
      </w:numPr>
      <w:spacing w:after="100"/>
      <w:contextualSpacing/>
    </w:pPr>
    <w:rPr>
      <w:rFonts w:ascii="Aptos" w:eastAsiaTheme="minorEastAsia" w:hAnsi="Aptos"/>
      <w:color w:val="333333"/>
      <w:sz w:val="21"/>
      <w:lang w:val="en-US"/>
    </w:rPr>
  </w:style>
  <w:style w:type="paragraph" w:styleId="ListNumber">
    <w:name w:val="List Number"/>
    <w:basedOn w:val="Normal"/>
    <w:uiPriority w:val="99"/>
    <w:unhideWhenUsed/>
    <w:rsid w:val="00B8019F"/>
    <w:pPr>
      <w:numPr>
        <w:numId w:val="31"/>
      </w:numPr>
      <w:spacing w:after="100"/>
      <w:contextualSpacing/>
    </w:pPr>
    <w:rPr>
      <w:rFonts w:ascii="Aptos" w:eastAsiaTheme="minorEastAsia" w:hAnsi="Aptos"/>
      <w:color w:val="333333"/>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11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0f6639a-2d58-4e46-a505-d989f1058f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392F919D3CE40B351DB02D349A6BD" ma:contentTypeVersion="18" ma:contentTypeDescription="Create a new document." ma:contentTypeScope="" ma:versionID="bdda7e72a168bfc7e940bc117de67961">
  <xsd:schema xmlns:xsd="http://www.w3.org/2001/XMLSchema" xmlns:xs="http://www.w3.org/2001/XMLSchema" xmlns:p="http://schemas.microsoft.com/office/2006/metadata/properties" xmlns:ns3="10f6639a-2d58-4e46-a505-d989f1058f51" xmlns:ns4="c6778e6e-aa27-4d47-a2b1-53e2d1f5f888" targetNamespace="http://schemas.microsoft.com/office/2006/metadata/properties" ma:root="true" ma:fieldsID="7f19c2b7a491f97440f473c27020a00c" ns3:_="" ns4:_="">
    <xsd:import namespace="10f6639a-2d58-4e46-a505-d989f1058f51"/>
    <xsd:import namespace="c6778e6e-aa27-4d47-a2b1-53e2d1f5f8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f6639a-2d58-4e46-a505-d989f1058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778e6e-aa27-4d47-a2b1-53e2d1f5f8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0ECB4-05D9-416B-9246-3956C45279BD}">
  <ds:schemaRefs>
    <ds:schemaRef ds:uri="10f6639a-2d58-4e46-a505-d989f1058f51"/>
    <ds:schemaRef ds:uri="http://schemas.microsoft.com/office/2006/documentManagement/types"/>
    <ds:schemaRef ds:uri="http://purl.org/dc/terms/"/>
    <ds:schemaRef ds:uri="http://schemas.microsoft.com/office/infopath/2007/PartnerControls"/>
    <ds:schemaRef ds:uri="http://schemas.microsoft.com/office/2006/metadata/properties"/>
    <ds:schemaRef ds:uri="c6778e6e-aa27-4d47-a2b1-53e2d1f5f888"/>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E7D3052-6010-42AB-98FF-7D0B02E05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f6639a-2d58-4e46-a505-d989f1058f51"/>
    <ds:schemaRef ds:uri="c6778e6e-aa27-4d47-a2b1-53e2d1f5f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3CACA-D78E-45B5-92DA-8297F02D6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2838</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Maylandsea Positive Behaviour Policy</vt:lpstr>
    </vt:vector>
  </TitlesOfParts>
  <Company/>
  <LinksUpToDate>false</LinksUpToDate>
  <CharactersWithSpaces>18984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Maylandsea Positive Behaviour Policy</dc:title>
  <dc:creator>Deputy</dc:creator>
  <cp:lastModifiedBy>Clare James</cp:lastModifiedBy>
  <cp:revision>2</cp:revision>
  <cp:lastPrinted>2026-07-23T08:01:00Z</cp:lastPrinted>
  <dcterms:created xsi:type="dcterms:W3CDTF">2026-08-10T10:19:00Z</dcterms:created>
  <dcterms:modified xsi:type="dcterms:W3CDTF">2026-08-10T10:19:00Z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0x010100414392F919D3CE40B351DB02D349A6BD</vt:lpwstr>
  </property>
</Properties>
</file>